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36" w:rsidRDefault="00F26636" w:rsidP="00116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Sebastian Dudzik</w:t>
      </w:r>
    </w:p>
    <w:p w:rsidR="00F26636" w:rsidRDefault="006F1361" w:rsidP="00F26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2B">
        <w:rPr>
          <w:rFonts w:ascii="Times New Roman" w:hAnsi="Times New Roman" w:cs="Times New Roman"/>
          <w:b/>
          <w:sz w:val="24"/>
          <w:szCs w:val="24"/>
        </w:rPr>
        <w:t xml:space="preserve">Obrazy z obrazów. </w:t>
      </w:r>
    </w:p>
    <w:p w:rsidR="006F1361" w:rsidRPr="00116D2B" w:rsidRDefault="009863B9" w:rsidP="00F266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Beata </w:t>
      </w:r>
      <w:r w:rsidR="006F1361" w:rsidRPr="00116D2B">
        <w:rPr>
          <w:rFonts w:ascii="Times New Roman" w:hAnsi="Times New Roman" w:cs="Times New Roman"/>
          <w:b/>
          <w:sz w:val="24"/>
          <w:szCs w:val="24"/>
        </w:rPr>
        <w:t>Ewa Białecka wobec malarskiej tradycji i współczesnego języka kultury.</w:t>
      </w:r>
    </w:p>
    <w:p w:rsidR="00AD5F9D" w:rsidRDefault="00C9747C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2B">
        <w:rPr>
          <w:rFonts w:ascii="Times New Roman" w:hAnsi="Times New Roman" w:cs="Times New Roman"/>
          <w:sz w:val="24"/>
          <w:szCs w:val="24"/>
        </w:rPr>
        <w:t xml:space="preserve">W starożytnej Grecji osobę, która miała wpływ na porządkowanie rzeczywistości (budowanie ładu) określano mianem </w:t>
      </w:r>
      <w:proofErr w:type="spellStart"/>
      <w:r w:rsidR="00616819" w:rsidRPr="00116D2B">
        <w:rPr>
          <w:rFonts w:ascii="Times New Roman" w:hAnsi="Times New Roman" w:cs="Times New Roman"/>
          <w:b/>
          <w:sz w:val="24"/>
          <w:szCs w:val="24"/>
        </w:rPr>
        <w:t>d</w:t>
      </w:r>
      <w:r w:rsidRPr="00116D2B">
        <w:rPr>
          <w:rFonts w:ascii="Times New Roman" w:hAnsi="Times New Roman" w:cs="Times New Roman"/>
          <w:b/>
          <w:sz w:val="24"/>
          <w:szCs w:val="24"/>
        </w:rPr>
        <w:t>emiurgos</w:t>
      </w:r>
      <w:proofErr w:type="spellEnd"/>
      <w:r w:rsidRPr="00116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Pr="00116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δεμιοργος</w:t>
      </w:r>
      <w:proofErr w:type="spellEnd"/>
      <w:r w:rsidRPr="00116D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116D2B">
        <w:rPr>
          <w:rFonts w:ascii="Times New Roman" w:hAnsi="Times New Roman" w:cs="Times New Roman"/>
          <w:sz w:val="24"/>
          <w:szCs w:val="24"/>
        </w:rPr>
        <w:t xml:space="preserve"> </w:t>
      </w:r>
      <w:r w:rsidR="007D301A" w:rsidRPr="00116D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16D2B">
        <w:rPr>
          <w:rFonts w:ascii="Times New Roman" w:hAnsi="Times New Roman" w:cs="Times New Roman"/>
          <w:sz w:val="24"/>
          <w:szCs w:val="24"/>
        </w:rPr>
        <w:t xml:space="preserve">. Dotyczyło to zarówno najwyższych urzędników dbających o porządek w państwie jak i rzemieślników oraz twórców. Istotą ich działania było okiełznanie </w:t>
      </w:r>
      <w:r w:rsidR="008501AF" w:rsidRPr="00116D2B">
        <w:rPr>
          <w:rFonts w:ascii="Times New Roman" w:hAnsi="Times New Roman" w:cs="Times New Roman"/>
          <w:sz w:val="24"/>
          <w:szCs w:val="24"/>
        </w:rPr>
        <w:t xml:space="preserve">wiecznej bezkształtnej materii poprzez działanie według wypracowanych wzorców. Tak więc demiurg nadawał kształty, formował i porządkował. Niejako w opozycji do tej postawy lokuje się </w:t>
      </w:r>
      <w:r w:rsidR="00F84E6C" w:rsidRPr="00116D2B">
        <w:rPr>
          <w:rFonts w:ascii="Times New Roman" w:hAnsi="Times New Roman" w:cs="Times New Roman"/>
          <w:sz w:val="24"/>
          <w:szCs w:val="24"/>
        </w:rPr>
        <w:t xml:space="preserve">średniowieczny </w:t>
      </w:r>
      <w:r w:rsidR="00F84E6C" w:rsidRPr="00116D2B">
        <w:rPr>
          <w:rFonts w:ascii="Times New Roman" w:hAnsi="Times New Roman" w:cs="Times New Roman"/>
          <w:b/>
          <w:sz w:val="24"/>
          <w:szCs w:val="24"/>
        </w:rPr>
        <w:t>alchemik,</w:t>
      </w:r>
      <w:r w:rsidR="00F84E6C" w:rsidRPr="00116D2B">
        <w:rPr>
          <w:rFonts w:ascii="Times New Roman" w:hAnsi="Times New Roman" w:cs="Times New Roman"/>
          <w:sz w:val="24"/>
          <w:szCs w:val="24"/>
        </w:rPr>
        <w:t xml:space="preserve"> który wiedzę pragnął wykorzystać nie tyle do formowania </w:t>
      </w:r>
      <w:r w:rsidR="00616819" w:rsidRPr="00116D2B">
        <w:rPr>
          <w:rFonts w:ascii="Times New Roman" w:hAnsi="Times New Roman" w:cs="Times New Roman"/>
          <w:sz w:val="24"/>
          <w:szCs w:val="24"/>
        </w:rPr>
        <w:t xml:space="preserve">nowego </w:t>
      </w:r>
      <w:r w:rsidR="00F84E6C" w:rsidRPr="00116D2B">
        <w:rPr>
          <w:rFonts w:ascii="Times New Roman" w:hAnsi="Times New Roman" w:cs="Times New Roman"/>
          <w:sz w:val="24"/>
          <w:szCs w:val="24"/>
        </w:rPr>
        <w:t xml:space="preserve">porządku, co do zmieniania </w:t>
      </w:r>
      <w:r w:rsidR="00616819" w:rsidRPr="00116D2B">
        <w:rPr>
          <w:rFonts w:ascii="Times New Roman" w:hAnsi="Times New Roman" w:cs="Times New Roman"/>
          <w:sz w:val="24"/>
          <w:szCs w:val="24"/>
        </w:rPr>
        <w:t xml:space="preserve">już </w:t>
      </w:r>
      <w:r w:rsidR="00F84E6C" w:rsidRPr="00116D2B">
        <w:rPr>
          <w:rFonts w:ascii="Times New Roman" w:hAnsi="Times New Roman" w:cs="Times New Roman"/>
          <w:sz w:val="24"/>
          <w:szCs w:val="24"/>
        </w:rPr>
        <w:t xml:space="preserve">istniejących (np. zamiana ołowiu w złoto). </w:t>
      </w:r>
    </w:p>
    <w:p w:rsidR="00A93761" w:rsidRPr="00116D2B" w:rsidRDefault="00F84E6C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2B">
        <w:rPr>
          <w:rFonts w:ascii="Times New Roman" w:hAnsi="Times New Roman" w:cs="Times New Roman"/>
          <w:sz w:val="24"/>
          <w:szCs w:val="24"/>
        </w:rPr>
        <w:t xml:space="preserve">Uzmysłowienie sobie różnicy między tymi dwoma filozofiami działania paradoksalnie ma dziś ogromne znaczenie dla rozumienia dzisiejszej sztuki i jej stosunku do przeszłości. </w:t>
      </w:r>
      <w:r w:rsidR="00616819" w:rsidRPr="00116D2B">
        <w:rPr>
          <w:rFonts w:ascii="Times New Roman" w:hAnsi="Times New Roman" w:cs="Times New Roman"/>
          <w:sz w:val="24"/>
          <w:szCs w:val="24"/>
        </w:rPr>
        <w:t>Wyznaczona przez antycznych perspektywa widzenia twórcy/artysty jako demiurga tak naprawdę ju</w:t>
      </w:r>
      <w:r w:rsidR="00AD5F9D">
        <w:rPr>
          <w:rFonts w:ascii="Times New Roman" w:hAnsi="Times New Roman" w:cs="Times New Roman"/>
          <w:sz w:val="24"/>
          <w:szCs w:val="24"/>
        </w:rPr>
        <w:t>ż</w:t>
      </w:r>
      <w:r w:rsidR="00616819" w:rsidRPr="00116D2B">
        <w:rPr>
          <w:rFonts w:ascii="Times New Roman" w:hAnsi="Times New Roman" w:cs="Times New Roman"/>
          <w:sz w:val="24"/>
          <w:szCs w:val="24"/>
        </w:rPr>
        <w:t xml:space="preserve"> dawno straciła rację bytu ustępując wizji artysty-alchemika. Gorzkie uświadomienie sobie, że nie jest możliwe tworzenie nowych porządków, a sztuka żywi się najczęściej własnymi „resztkami” , które  przetwarza i pożytkuje w nieskończonym procesie twórczej-konsumpcji, musiało zmienić wyraźnie </w:t>
      </w:r>
      <w:r w:rsidR="00A93761" w:rsidRPr="00116D2B">
        <w:rPr>
          <w:rFonts w:ascii="Times New Roman" w:hAnsi="Times New Roman" w:cs="Times New Roman"/>
          <w:sz w:val="24"/>
          <w:szCs w:val="24"/>
        </w:rPr>
        <w:t>perspektywę definiowania twórczego procesu</w:t>
      </w:r>
      <w:r w:rsidR="00616819" w:rsidRPr="00116D2B">
        <w:rPr>
          <w:rFonts w:ascii="Times New Roman" w:hAnsi="Times New Roman" w:cs="Times New Roman"/>
          <w:sz w:val="24"/>
          <w:szCs w:val="24"/>
        </w:rPr>
        <w:t xml:space="preserve">. </w:t>
      </w:r>
      <w:r w:rsidR="00A93761" w:rsidRPr="00116D2B">
        <w:rPr>
          <w:rFonts w:ascii="Times New Roman" w:hAnsi="Times New Roman" w:cs="Times New Roman"/>
          <w:sz w:val="24"/>
          <w:szCs w:val="24"/>
        </w:rPr>
        <w:t>Cytat, emulacja</w:t>
      </w:r>
      <w:r w:rsidR="00AB0D32" w:rsidRPr="00116D2B">
        <w:rPr>
          <w:rFonts w:ascii="Times New Roman" w:hAnsi="Times New Roman" w:cs="Times New Roman"/>
          <w:sz w:val="24"/>
          <w:szCs w:val="24"/>
        </w:rPr>
        <w:t>,</w:t>
      </w:r>
      <w:r w:rsidR="00A93761" w:rsidRPr="00116D2B">
        <w:rPr>
          <w:rFonts w:ascii="Times New Roman" w:hAnsi="Times New Roman" w:cs="Times New Roman"/>
          <w:sz w:val="24"/>
          <w:szCs w:val="24"/>
        </w:rPr>
        <w:t xml:space="preserve"> powtórzenie oraz różnego rodzaju wariacje stały się już nie tyle tkanką w procesie artystycznej przemiany, co podstawowym narzędziem budowania narracji czy układania obrazowych, literackich i muzycznych ideogramów. Wielu artystów z t</w:t>
      </w:r>
      <w:r w:rsidR="00AB0D32" w:rsidRPr="00116D2B">
        <w:rPr>
          <w:rFonts w:ascii="Times New Roman" w:hAnsi="Times New Roman" w:cs="Times New Roman"/>
          <w:sz w:val="24"/>
          <w:szCs w:val="24"/>
        </w:rPr>
        <w:t xml:space="preserve">akich właśnie </w:t>
      </w:r>
      <w:r w:rsidR="00A93761" w:rsidRPr="00116D2B">
        <w:rPr>
          <w:rFonts w:ascii="Times New Roman" w:hAnsi="Times New Roman" w:cs="Times New Roman"/>
          <w:sz w:val="24"/>
          <w:szCs w:val="24"/>
        </w:rPr>
        <w:t xml:space="preserve">strategii uczyniło główne narzędzie własnego warsztatu. </w:t>
      </w:r>
    </w:p>
    <w:p w:rsidR="00A93761" w:rsidRPr="00116D2B" w:rsidRDefault="00A93761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2B">
        <w:rPr>
          <w:rFonts w:ascii="Times New Roman" w:hAnsi="Times New Roman" w:cs="Times New Roman"/>
          <w:sz w:val="24"/>
          <w:szCs w:val="24"/>
        </w:rPr>
        <w:t xml:space="preserve">Do tej grupy z pewnością zaliczyć należy Beatę Ewę Białecką, której malarstwo oscyluje pomiędzy tradycją chrześcijańskiej ikonografii </w:t>
      </w:r>
      <w:r w:rsidR="00AB0D32" w:rsidRPr="00116D2B">
        <w:rPr>
          <w:rFonts w:ascii="Times New Roman" w:hAnsi="Times New Roman" w:cs="Times New Roman"/>
          <w:sz w:val="24"/>
          <w:szCs w:val="24"/>
        </w:rPr>
        <w:t xml:space="preserve">a </w:t>
      </w:r>
      <w:r w:rsidRPr="00116D2B">
        <w:rPr>
          <w:rFonts w:ascii="Times New Roman" w:hAnsi="Times New Roman" w:cs="Times New Roman"/>
          <w:sz w:val="24"/>
          <w:szCs w:val="24"/>
        </w:rPr>
        <w:t xml:space="preserve">współczesnym językiem </w:t>
      </w:r>
      <w:r w:rsidR="00AB0D32" w:rsidRPr="00116D2B">
        <w:rPr>
          <w:rFonts w:ascii="Times New Roman" w:hAnsi="Times New Roman" w:cs="Times New Roman"/>
          <w:sz w:val="24"/>
          <w:szCs w:val="24"/>
        </w:rPr>
        <w:t xml:space="preserve">masowego </w:t>
      </w:r>
      <w:r w:rsidRPr="00116D2B">
        <w:rPr>
          <w:rFonts w:ascii="Times New Roman" w:hAnsi="Times New Roman" w:cs="Times New Roman"/>
          <w:sz w:val="24"/>
          <w:szCs w:val="24"/>
        </w:rPr>
        <w:t xml:space="preserve">przekazu. </w:t>
      </w:r>
      <w:r w:rsidR="00AB0D32" w:rsidRPr="00116D2B">
        <w:rPr>
          <w:rFonts w:ascii="Times New Roman" w:hAnsi="Times New Roman" w:cs="Times New Roman"/>
          <w:sz w:val="24"/>
          <w:szCs w:val="24"/>
        </w:rPr>
        <w:t>Według wielu krytyków owe świadome „zapożyczenia” z bogatego repertuaru religijnych przedstawień służyć ma wzmocnieniu feministycznego w swej naturze przekazu</w:t>
      </w:r>
      <w:r w:rsidRPr="00116D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AB0D32" w:rsidRPr="00116D2B">
        <w:rPr>
          <w:rFonts w:ascii="Times New Roman" w:hAnsi="Times New Roman" w:cs="Times New Roman"/>
          <w:sz w:val="24"/>
          <w:szCs w:val="24"/>
        </w:rPr>
        <w:t xml:space="preserve">. </w:t>
      </w:r>
      <w:r w:rsidR="00AB0D32" w:rsidRPr="00116D2B">
        <w:rPr>
          <w:rFonts w:ascii="Times New Roman" w:hAnsi="Times New Roman" w:cs="Times New Roman"/>
          <w:sz w:val="24"/>
          <w:szCs w:val="24"/>
        </w:rPr>
        <w:lastRenderedPageBreak/>
        <w:t xml:space="preserve">Trudno nie zgodzić się z tak postawioną tezą, należy dodać jedynie, że ów przekaz ma charakter wybitnie osobisty. Najczęściej odnosi się do doświadczeń własnych artystki-kobiety.  Nie znaczy to wcale, że </w:t>
      </w:r>
      <w:r w:rsidR="002517A5" w:rsidRPr="00116D2B">
        <w:rPr>
          <w:rFonts w:ascii="Times New Roman" w:hAnsi="Times New Roman" w:cs="Times New Roman"/>
          <w:sz w:val="24"/>
          <w:szCs w:val="24"/>
        </w:rPr>
        <w:t xml:space="preserve">w pracach </w:t>
      </w:r>
      <w:r w:rsidR="00AB0D32" w:rsidRPr="00116D2B">
        <w:rPr>
          <w:rFonts w:ascii="Times New Roman" w:hAnsi="Times New Roman" w:cs="Times New Roman"/>
          <w:sz w:val="24"/>
          <w:szCs w:val="24"/>
        </w:rPr>
        <w:t xml:space="preserve">dominuje subiektywny przekaz. Ta osobista opowieść o współczesnej kobiecie pełna jest uniwersalnych wątków i konstatacji. Być może to właśnie „ikonowy” </w:t>
      </w:r>
      <w:r w:rsidR="00E8353D" w:rsidRPr="00116D2B">
        <w:rPr>
          <w:rFonts w:ascii="Times New Roman" w:hAnsi="Times New Roman" w:cs="Times New Roman"/>
          <w:sz w:val="24"/>
          <w:szCs w:val="24"/>
        </w:rPr>
        <w:t>model pozwala uwypuklić nie tyle feministyczną p</w:t>
      </w:r>
      <w:r w:rsidR="002517A5" w:rsidRPr="00116D2B">
        <w:rPr>
          <w:rFonts w:ascii="Times New Roman" w:hAnsi="Times New Roman" w:cs="Times New Roman"/>
          <w:sz w:val="24"/>
          <w:szCs w:val="24"/>
        </w:rPr>
        <w:t xml:space="preserve">erspektywę co właśnie uniwersalny wymiar </w:t>
      </w:r>
      <w:r w:rsidR="00E8353D" w:rsidRPr="00116D2B">
        <w:rPr>
          <w:rFonts w:ascii="Times New Roman" w:hAnsi="Times New Roman" w:cs="Times New Roman"/>
          <w:sz w:val="24"/>
          <w:szCs w:val="24"/>
        </w:rPr>
        <w:t xml:space="preserve">problemów </w:t>
      </w:r>
      <w:r w:rsidR="002517A5" w:rsidRPr="00116D2B">
        <w:rPr>
          <w:rFonts w:ascii="Times New Roman" w:hAnsi="Times New Roman" w:cs="Times New Roman"/>
          <w:sz w:val="24"/>
          <w:szCs w:val="24"/>
        </w:rPr>
        <w:t xml:space="preserve">dotykających </w:t>
      </w:r>
      <w:r w:rsidR="00E8353D" w:rsidRPr="00116D2B">
        <w:rPr>
          <w:rFonts w:ascii="Times New Roman" w:hAnsi="Times New Roman" w:cs="Times New Roman"/>
          <w:sz w:val="24"/>
          <w:szCs w:val="24"/>
        </w:rPr>
        <w:t>współczesnego człowieka</w:t>
      </w:r>
      <w:r w:rsidR="002517A5" w:rsidRPr="00116D2B">
        <w:rPr>
          <w:rFonts w:ascii="Times New Roman" w:hAnsi="Times New Roman" w:cs="Times New Roman"/>
          <w:sz w:val="24"/>
          <w:szCs w:val="24"/>
        </w:rPr>
        <w:t xml:space="preserve">. Jednostki </w:t>
      </w:r>
      <w:r w:rsidR="00E8353D" w:rsidRPr="00116D2B">
        <w:rPr>
          <w:rFonts w:ascii="Times New Roman" w:hAnsi="Times New Roman" w:cs="Times New Roman"/>
          <w:sz w:val="24"/>
          <w:szCs w:val="24"/>
        </w:rPr>
        <w:t>uwikłane</w:t>
      </w:r>
      <w:r w:rsidR="002517A5" w:rsidRPr="00116D2B">
        <w:rPr>
          <w:rFonts w:ascii="Times New Roman" w:hAnsi="Times New Roman" w:cs="Times New Roman"/>
          <w:sz w:val="24"/>
          <w:szCs w:val="24"/>
        </w:rPr>
        <w:t>j</w:t>
      </w:r>
      <w:r w:rsidR="00E8353D" w:rsidRPr="00116D2B">
        <w:rPr>
          <w:rFonts w:ascii="Times New Roman" w:hAnsi="Times New Roman" w:cs="Times New Roman"/>
          <w:sz w:val="24"/>
          <w:szCs w:val="24"/>
        </w:rPr>
        <w:t xml:space="preserve"> w </w:t>
      </w:r>
      <w:r w:rsidR="002517A5" w:rsidRPr="00116D2B">
        <w:rPr>
          <w:rFonts w:ascii="Times New Roman" w:hAnsi="Times New Roman" w:cs="Times New Roman"/>
          <w:sz w:val="24"/>
          <w:szCs w:val="24"/>
        </w:rPr>
        <w:t xml:space="preserve">różnego rodzaju </w:t>
      </w:r>
      <w:r w:rsidR="00E8353D" w:rsidRPr="00116D2B">
        <w:rPr>
          <w:rFonts w:ascii="Times New Roman" w:hAnsi="Times New Roman" w:cs="Times New Roman"/>
          <w:sz w:val="24"/>
          <w:szCs w:val="24"/>
        </w:rPr>
        <w:t>stereotypy, wpisane</w:t>
      </w:r>
      <w:r w:rsidR="002517A5" w:rsidRPr="00116D2B">
        <w:rPr>
          <w:rFonts w:ascii="Times New Roman" w:hAnsi="Times New Roman" w:cs="Times New Roman"/>
          <w:sz w:val="24"/>
          <w:szCs w:val="24"/>
        </w:rPr>
        <w:t>j</w:t>
      </w:r>
      <w:r w:rsidR="00E8353D" w:rsidRPr="00116D2B">
        <w:rPr>
          <w:rFonts w:ascii="Times New Roman" w:hAnsi="Times New Roman" w:cs="Times New Roman"/>
          <w:sz w:val="24"/>
          <w:szCs w:val="24"/>
        </w:rPr>
        <w:t xml:space="preserve"> w schemat</w:t>
      </w:r>
      <w:r w:rsidR="002517A5" w:rsidRPr="00116D2B">
        <w:rPr>
          <w:rFonts w:ascii="Times New Roman" w:hAnsi="Times New Roman" w:cs="Times New Roman"/>
          <w:sz w:val="24"/>
          <w:szCs w:val="24"/>
        </w:rPr>
        <w:t>y</w:t>
      </w:r>
      <w:r w:rsidR="00E8353D" w:rsidRPr="00116D2B">
        <w:rPr>
          <w:rFonts w:ascii="Times New Roman" w:hAnsi="Times New Roman" w:cs="Times New Roman"/>
          <w:sz w:val="24"/>
          <w:szCs w:val="24"/>
        </w:rPr>
        <w:t xml:space="preserve"> społecznej i płciowej hierarchii. Być może dlatego malowidła Białeckiej potrafią wzbudzić zarówno zachwyt, jak i wywołać agresję tych, którzy boją się spojrzeć na rzeczywistoś</w:t>
      </w:r>
      <w:r w:rsidR="00DF0BF7" w:rsidRPr="00116D2B">
        <w:rPr>
          <w:rFonts w:ascii="Times New Roman" w:hAnsi="Times New Roman" w:cs="Times New Roman"/>
          <w:sz w:val="24"/>
          <w:szCs w:val="24"/>
        </w:rPr>
        <w:t>ć  z innej perspektywy, odwrócić</w:t>
      </w:r>
      <w:r w:rsidR="00E8353D" w:rsidRPr="00116D2B">
        <w:rPr>
          <w:rFonts w:ascii="Times New Roman" w:hAnsi="Times New Roman" w:cs="Times New Roman"/>
          <w:sz w:val="24"/>
          <w:szCs w:val="24"/>
        </w:rPr>
        <w:t xml:space="preserve"> choćby na c</w:t>
      </w:r>
      <w:r w:rsidR="00DF0BF7" w:rsidRPr="00116D2B">
        <w:rPr>
          <w:rFonts w:ascii="Times New Roman" w:hAnsi="Times New Roman" w:cs="Times New Roman"/>
          <w:sz w:val="24"/>
          <w:szCs w:val="24"/>
        </w:rPr>
        <w:t>hwilę ustalone role i schematy.</w:t>
      </w:r>
    </w:p>
    <w:p w:rsidR="00114885" w:rsidRPr="00116D2B" w:rsidRDefault="00DF0BF7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2B">
        <w:rPr>
          <w:rFonts w:ascii="Times New Roman" w:hAnsi="Times New Roman" w:cs="Times New Roman"/>
          <w:sz w:val="24"/>
          <w:szCs w:val="24"/>
        </w:rPr>
        <w:t xml:space="preserve">Sam przekaz i wydźwięk </w:t>
      </w:r>
      <w:r w:rsidR="00961C2D" w:rsidRPr="00116D2B">
        <w:rPr>
          <w:rFonts w:ascii="Times New Roman" w:hAnsi="Times New Roman" w:cs="Times New Roman"/>
          <w:sz w:val="24"/>
          <w:szCs w:val="24"/>
        </w:rPr>
        <w:t xml:space="preserve">ideologiczny prac Białeckiej niewątpliwie </w:t>
      </w:r>
      <w:r w:rsidR="002F7839" w:rsidRPr="00116D2B">
        <w:rPr>
          <w:rFonts w:ascii="Times New Roman" w:hAnsi="Times New Roman" w:cs="Times New Roman"/>
          <w:sz w:val="24"/>
          <w:szCs w:val="24"/>
        </w:rPr>
        <w:t>są</w:t>
      </w:r>
      <w:r w:rsidR="00961C2D" w:rsidRPr="00116D2B">
        <w:rPr>
          <w:rFonts w:ascii="Times New Roman" w:hAnsi="Times New Roman" w:cs="Times New Roman"/>
          <w:sz w:val="24"/>
          <w:szCs w:val="24"/>
        </w:rPr>
        <w:t xml:space="preserve"> frapującym</w:t>
      </w:r>
      <w:r w:rsidR="002F7839" w:rsidRPr="00116D2B">
        <w:rPr>
          <w:rFonts w:ascii="Times New Roman" w:hAnsi="Times New Roman" w:cs="Times New Roman"/>
          <w:sz w:val="24"/>
          <w:szCs w:val="24"/>
        </w:rPr>
        <w:t>i</w:t>
      </w:r>
      <w:r w:rsidR="00961C2D" w:rsidRPr="00116D2B">
        <w:rPr>
          <w:rFonts w:ascii="Times New Roman" w:hAnsi="Times New Roman" w:cs="Times New Roman"/>
          <w:sz w:val="24"/>
          <w:szCs w:val="24"/>
        </w:rPr>
        <w:t xml:space="preserve"> </w:t>
      </w:r>
      <w:r w:rsidR="002F7839" w:rsidRPr="00116D2B">
        <w:rPr>
          <w:rFonts w:ascii="Times New Roman" w:hAnsi="Times New Roman" w:cs="Times New Roman"/>
          <w:sz w:val="24"/>
          <w:szCs w:val="24"/>
        </w:rPr>
        <w:t>zagadnieniami,</w:t>
      </w:r>
      <w:r w:rsidR="00961C2D" w:rsidRPr="00116D2B">
        <w:rPr>
          <w:rFonts w:ascii="Times New Roman" w:hAnsi="Times New Roman" w:cs="Times New Roman"/>
          <w:sz w:val="24"/>
          <w:szCs w:val="24"/>
        </w:rPr>
        <w:t xml:space="preserve"> chciałbym jednak </w:t>
      </w:r>
      <w:r w:rsidR="00BD0341" w:rsidRPr="00116D2B">
        <w:rPr>
          <w:rFonts w:ascii="Times New Roman" w:hAnsi="Times New Roman" w:cs="Times New Roman"/>
          <w:sz w:val="24"/>
          <w:szCs w:val="24"/>
        </w:rPr>
        <w:t xml:space="preserve">tu </w:t>
      </w:r>
      <w:r w:rsidR="00961C2D" w:rsidRPr="00116D2B">
        <w:rPr>
          <w:rFonts w:ascii="Times New Roman" w:hAnsi="Times New Roman" w:cs="Times New Roman"/>
          <w:sz w:val="24"/>
          <w:szCs w:val="24"/>
        </w:rPr>
        <w:t xml:space="preserve">skupić uwagę na języku, którym posługuje się artystka oraz </w:t>
      </w:r>
      <w:r w:rsidR="002F7839" w:rsidRPr="00116D2B">
        <w:rPr>
          <w:rFonts w:ascii="Times New Roman" w:hAnsi="Times New Roman" w:cs="Times New Roman"/>
          <w:sz w:val="24"/>
          <w:szCs w:val="24"/>
        </w:rPr>
        <w:t>kilku</w:t>
      </w:r>
      <w:r w:rsidR="00961C2D" w:rsidRPr="00116D2B">
        <w:rPr>
          <w:rFonts w:ascii="Times New Roman" w:hAnsi="Times New Roman" w:cs="Times New Roman"/>
          <w:sz w:val="24"/>
          <w:szCs w:val="24"/>
        </w:rPr>
        <w:t xml:space="preserve"> charakterystycznych sposobach budowania obrazowej narracji. </w:t>
      </w:r>
      <w:r w:rsidR="002F7839" w:rsidRPr="00116D2B">
        <w:rPr>
          <w:rFonts w:ascii="Times New Roman" w:hAnsi="Times New Roman" w:cs="Times New Roman"/>
          <w:sz w:val="24"/>
          <w:szCs w:val="24"/>
        </w:rPr>
        <w:t xml:space="preserve">Jak już wspomniane zostało wyżej malarka w swych kompozycjach świadomie posługuje się cytatem, emulacją oraz przetworzeniem znanych motywów ikonograficznych. Czasami sięga też po strategię multiplikacji w obrębie jednego przedstawienia. Poprzez stosowane rozwiązania idealnie utożsamia postawę artystki-alchemiczki, która z premedytacją dąży do </w:t>
      </w:r>
      <w:r w:rsidR="00BD0341" w:rsidRPr="00116D2B">
        <w:rPr>
          <w:rFonts w:ascii="Times New Roman" w:hAnsi="Times New Roman" w:cs="Times New Roman"/>
          <w:sz w:val="24"/>
          <w:szCs w:val="24"/>
        </w:rPr>
        <w:t xml:space="preserve">przetwarzania jednej wartości w drugą, zamieniania znaczeń </w:t>
      </w:r>
      <w:r w:rsidR="00A455DE" w:rsidRPr="00116D2B">
        <w:rPr>
          <w:rFonts w:ascii="Times New Roman" w:hAnsi="Times New Roman" w:cs="Times New Roman"/>
          <w:sz w:val="24"/>
          <w:szCs w:val="24"/>
        </w:rPr>
        <w:t xml:space="preserve">i kontekstów, by budować nową narrację </w:t>
      </w:r>
      <w:r w:rsidR="002F7839" w:rsidRPr="00116D2B">
        <w:rPr>
          <w:rFonts w:ascii="Times New Roman" w:hAnsi="Times New Roman" w:cs="Times New Roman"/>
          <w:sz w:val="24"/>
          <w:szCs w:val="24"/>
        </w:rPr>
        <w:t xml:space="preserve">Analizując jej malarstwo dopatrzeć się można kilku odmiennych sposobów „korzystania” z gotowych komponentów </w:t>
      </w:r>
      <w:r w:rsidR="00114885" w:rsidRPr="00116D2B">
        <w:rPr>
          <w:rFonts w:ascii="Times New Roman" w:hAnsi="Times New Roman" w:cs="Times New Roman"/>
          <w:sz w:val="24"/>
          <w:szCs w:val="24"/>
        </w:rPr>
        <w:t xml:space="preserve">czy nawiązywania do ikonograficznej tradycji malarskiej. </w:t>
      </w:r>
    </w:p>
    <w:p w:rsidR="004245CA" w:rsidRPr="00116D2B" w:rsidRDefault="00114885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6D2B">
        <w:rPr>
          <w:rFonts w:ascii="Times New Roman" w:hAnsi="Times New Roman" w:cs="Times New Roman"/>
          <w:sz w:val="24"/>
          <w:szCs w:val="24"/>
        </w:rPr>
        <w:t xml:space="preserve">Pierwszym, </w:t>
      </w:r>
      <w:r w:rsidR="004F378A" w:rsidRPr="00116D2B">
        <w:rPr>
          <w:rFonts w:ascii="Times New Roman" w:hAnsi="Times New Roman" w:cs="Times New Roman"/>
          <w:sz w:val="24"/>
          <w:szCs w:val="24"/>
        </w:rPr>
        <w:t xml:space="preserve">wydawałoby się </w:t>
      </w:r>
      <w:r w:rsidRPr="00116D2B">
        <w:rPr>
          <w:rFonts w:ascii="Times New Roman" w:hAnsi="Times New Roman" w:cs="Times New Roman"/>
          <w:sz w:val="24"/>
          <w:szCs w:val="24"/>
        </w:rPr>
        <w:t xml:space="preserve">najbardziej </w:t>
      </w:r>
      <w:r w:rsidR="004F378A" w:rsidRPr="00116D2B">
        <w:rPr>
          <w:rFonts w:ascii="Times New Roman" w:hAnsi="Times New Roman" w:cs="Times New Roman"/>
          <w:sz w:val="24"/>
          <w:szCs w:val="24"/>
        </w:rPr>
        <w:t xml:space="preserve">oczywistym, jest użycie cytatu lub nieznacznie przetworzonej jego wersji połączone najczęściej z powieleniem w obrębie kompozycji. Punktem  wyjścia dla rozważań o tym typie niech będzie malowidło </w:t>
      </w:r>
      <w:r w:rsidR="004245CA" w:rsidRPr="00116D2B">
        <w:rPr>
          <w:rFonts w:ascii="Times New Roman" w:hAnsi="Times New Roman" w:cs="Times New Roman"/>
          <w:i/>
          <w:sz w:val="24"/>
          <w:szCs w:val="24"/>
        </w:rPr>
        <w:t>P</w:t>
      </w:r>
      <w:r w:rsidR="004F378A" w:rsidRPr="00116D2B">
        <w:rPr>
          <w:rFonts w:ascii="Times New Roman" w:hAnsi="Times New Roman" w:cs="Times New Roman"/>
          <w:i/>
          <w:sz w:val="24"/>
          <w:szCs w:val="24"/>
        </w:rPr>
        <w:t>orwanie Europy</w:t>
      </w:r>
      <w:r w:rsidR="004F378A" w:rsidRPr="00116D2B">
        <w:rPr>
          <w:rFonts w:ascii="Times New Roman" w:hAnsi="Times New Roman" w:cs="Times New Roman"/>
          <w:sz w:val="24"/>
          <w:szCs w:val="24"/>
        </w:rPr>
        <w:t xml:space="preserve"> z 2004 roku. </w:t>
      </w:r>
      <w:r w:rsidR="006C3464" w:rsidRPr="00116D2B">
        <w:rPr>
          <w:rFonts w:ascii="Times New Roman" w:hAnsi="Times New Roman" w:cs="Times New Roman"/>
          <w:sz w:val="24"/>
          <w:szCs w:val="24"/>
        </w:rPr>
        <w:t>S</w:t>
      </w:r>
      <w:r w:rsidR="004245CA" w:rsidRPr="00116D2B">
        <w:rPr>
          <w:rFonts w:ascii="Times New Roman" w:hAnsi="Times New Roman" w:cs="Times New Roman"/>
          <w:sz w:val="24"/>
          <w:szCs w:val="24"/>
        </w:rPr>
        <w:t>krojon</w:t>
      </w:r>
      <w:r w:rsidR="006C3464" w:rsidRPr="00116D2B">
        <w:rPr>
          <w:rFonts w:ascii="Times New Roman" w:hAnsi="Times New Roman" w:cs="Times New Roman"/>
          <w:sz w:val="24"/>
          <w:szCs w:val="24"/>
        </w:rPr>
        <w:t>a</w:t>
      </w:r>
      <w:r w:rsidR="004245CA" w:rsidRPr="00116D2B">
        <w:rPr>
          <w:rFonts w:ascii="Times New Roman" w:hAnsi="Times New Roman" w:cs="Times New Roman"/>
          <w:sz w:val="24"/>
          <w:szCs w:val="24"/>
        </w:rPr>
        <w:t xml:space="preserve">  w format idealnego kwadratu</w:t>
      </w:r>
      <w:r w:rsidR="006C3464" w:rsidRPr="00116D2B">
        <w:rPr>
          <w:rFonts w:ascii="Times New Roman" w:hAnsi="Times New Roman" w:cs="Times New Roman"/>
          <w:sz w:val="24"/>
          <w:szCs w:val="24"/>
        </w:rPr>
        <w:t xml:space="preserve"> kompozycja „zabudowana</w:t>
      </w:r>
      <w:r w:rsidR="004245CA" w:rsidRPr="00116D2B">
        <w:rPr>
          <w:rFonts w:ascii="Times New Roman" w:hAnsi="Times New Roman" w:cs="Times New Roman"/>
          <w:sz w:val="24"/>
          <w:szCs w:val="24"/>
        </w:rPr>
        <w:t>” został</w:t>
      </w:r>
      <w:r w:rsidR="006C3464" w:rsidRPr="00116D2B">
        <w:rPr>
          <w:rFonts w:ascii="Times New Roman" w:hAnsi="Times New Roman" w:cs="Times New Roman"/>
          <w:sz w:val="24"/>
          <w:szCs w:val="24"/>
        </w:rPr>
        <w:t>a</w:t>
      </w:r>
      <w:r w:rsidR="004245CA" w:rsidRPr="00116D2B">
        <w:rPr>
          <w:rFonts w:ascii="Times New Roman" w:hAnsi="Times New Roman" w:cs="Times New Roman"/>
          <w:sz w:val="24"/>
          <w:szCs w:val="24"/>
        </w:rPr>
        <w:t xml:space="preserve"> tłumem unoszących się w przestworzach postaci. Z bliżej nieokreślonej</w:t>
      </w:r>
      <w:r w:rsidR="006C3464" w:rsidRPr="00116D2B">
        <w:rPr>
          <w:rFonts w:ascii="Times New Roman" w:hAnsi="Times New Roman" w:cs="Times New Roman"/>
          <w:sz w:val="24"/>
          <w:szCs w:val="24"/>
        </w:rPr>
        <w:t xml:space="preserve"> głębi</w:t>
      </w:r>
      <w:r w:rsidR="004245CA" w:rsidRPr="00116D2B">
        <w:rPr>
          <w:rFonts w:ascii="Times New Roman" w:hAnsi="Times New Roman" w:cs="Times New Roman"/>
          <w:sz w:val="24"/>
          <w:szCs w:val="24"/>
        </w:rPr>
        <w:t xml:space="preserve">, </w:t>
      </w:r>
      <w:r w:rsidR="006C3464" w:rsidRPr="00116D2B">
        <w:rPr>
          <w:rFonts w:ascii="Times New Roman" w:hAnsi="Times New Roman" w:cs="Times New Roman"/>
          <w:sz w:val="24"/>
          <w:szCs w:val="24"/>
        </w:rPr>
        <w:t xml:space="preserve">prawego górnego narożnika podążają ku nam zakosami w dół tyraliery charakterystycznych par. Te najbliżej nas giną poza dolną krawędzią kadru.  Ciemnoskóra naga męska postać o </w:t>
      </w:r>
      <w:proofErr w:type="spellStart"/>
      <w:r w:rsidR="006C3464" w:rsidRPr="00116D2B">
        <w:rPr>
          <w:rFonts w:ascii="Times New Roman" w:hAnsi="Times New Roman" w:cs="Times New Roman"/>
          <w:sz w:val="24"/>
          <w:szCs w:val="24"/>
        </w:rPr>
        <w:t>nietoperzych</w:t>
      </w:r>
      <w:proofErr w:type="spellEnd"/>
      <w:r w:rsidR="006C3464" w:rsidRPr="00116D2B">
        <w:rPr>
          <w:rFonts w:ascii="Times New Roman" w:hAnsi="Times New Roman" w:cs="Times New Roman"/>
          <w:sz w:val="24"/>
          <w:szCs w:val="24"/>
        </w:rPr>
        <w:t xml:space="preserve"> skrzydłach unosi na plecach bladoskórą kobietę odzianą jedynie w jasny czepiec na głowie.  Powtarzane w nieskończoność duety różnią się od siebie jedynie  wielkością, kierunkiem lotu czy małoistotnymi detalami. </w:t>
      </w:r>
      <w:r w:rsidR="00B90437" w:rsidRPr="00116D2B">
        <w:rPr>
          <w:rFonts w:ascii="Times New Roman" w:hAnsi="Times New Roman" w:cs="Times New Roman"/>
          <w:sz w:val="24"/>
          <w:szCs w:val="24"/>
        </w:rPr>
        <w:t xml:space="preserve">Istotną różnicę stanowią jedynie banderole z napisem „be </w:t>
      </w:r>
      <w:proofErr w:type="spellStart"/>
      <w:r w:rsidR="00B90437" w:rsidRPr="00116D2B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="00B90437" w:rsidRPr="00116D2B">
        <w:rPr>
          <w:rFonts w:ascii="Times New Roman" w:hAnsi="Times New Roman" w:cs="Times New Roman"/>
          <w:sz w:val="24"/>
          <w:szCs w:val="24"/>
        </w:rPr>
        <w:t xml:space="preserve">” wychodzące z ust mężczyzn ukazanych w dolnym, najbliższym widzowi szeregu.  Przyglądając się kompozycji trudno oprzeć sie wrażeniu, że autorka powtarzając </w:t>
      </w:r>
      <w:r w:rsidR="004245CA" w:rsidRPr="00116D2B">
        <w:rPr>
          <w:rFonts w:ascii="Times New Roman" w:hAnsi="Times New Roman" w:cs="Times New Roman"/>
          <w:sz w:val="24"/>
          <w:szCs w:val="24"/>
        </w:rPr>
        <w:t>z lubością splątaną w uścisku p</w:t>
      </w:r>
      <w:r w:rsidR="00B90437" w:rsidRPr="00116D2B">
        <w:rPr>
          <w:rFonts w:ascii="Times New Roman" w:hAnsi="Times New Roman" w:cs="Times New Roman"/>
          <w:sz w:val="24"/>
          <w:szCs w:val="24"/>
        </w:rPr>
        <w:t xml:space="preserve">arę, daje widzowi wyraźny sygnał do gry w </w:t>
      </w:r>
      <w:r w:rsidR="00B90437" w:rsidRPr="00116D2B">
        <w:rPr>
          <w:rFonts w:ascii="Times New Roman" w:hAnsi="Times New Roman" w:cs="Times New Roman"/>
          <w:sz w:val="24"/>
          <w:szCs w:val="24"/>
        </w:rPr>
        <w:lastRenderedPageBreak/>
        <w:t xml:space="preserve">obrazowe skojarzenia, jakby odsyłała nas do malarskiej lektury, dzięki której kontekst tego, co widzimy będzie pełniejszy a sens głębszy.  Multiplikowana w obrazie para zapożyczona została z </w:t>
      </w:r>
      <w:r w:rsidR="0034257A" w:rsidRPr="00116D2B">
        <w:rPr>
          <w:rFonts w:ascii="Times New Roman" w:hAnsi="Times New Roman" w:cs="Times New Roman"/>
          <w:sz w:val="24"/>
          <w:szCs w:val="24"/>
        </w:rPr>
        <w:t xml:space="preserve">„Sądu Ostatecznego” autorstwa Luki </w:t>
      </w:r>
      <w:proofErr w:type="spellStart"/>
      <w:r w:rsidR="0034257A" w:rsidRPr="00116D2B">
        <w:rPr>
          <w:rFonts w:ascii="Times New Roman" w:hAnsi="Times New Roman" w:cs="Times New Roman"/>
          <w:sz w:val="24"/>
          <w:szCs w:val="24"/>
        </w:rPr>
        <w:t>Signorellego</w:t>
      </w:r>
      <w:proofErr w:type="spellEnd"/>
      <w:r w:rsidR="0034257A" w:rsidRPr="00116D2B">
        <w:rPr>
          <w:rFonts w:ascii="Times New Roman" w:hAnsi="Times New Roman" w:cs="Times New Roman"/>
          <w:sz w:val="24"/>
          <w:szCs w:val="24"/>
        </w:rPr>
        <w:t xml:space="preserve"> z katedry w Orvieto</w:t>
      </w:r>
      <w:r w:rsidR="00B90437" w:rsidRPr="00116D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4257A" w:rsidRPr="00116D2B">
        <w:rPr>
          <w:rFonts w:ascii="Times New Roman" w:hAnsi="Times New Roman" w:cs="Times New Roman"/>
          <w:sz w:val="24"/>
          <w:szCs w:val="24"/>
        </w:rPr>
        <w:t>. W stosunku do pierwowzoru Białecka dokonała kilku istotnych modyfikacji. Przede wszystkim kolorystycznie skontrastowała męską i kobiecą postać tworząc z wartości przeciwstawne (nawiązanie do symboliczn</w:t>
      </w:r>
      <w:r w:rsidR="00161743" w:rsidRPr="00116D2B">
        <w:rPr>
          <w:rFonts w:ascii="Times New Roman" w:hAnsi="Times New Roman" w:cs="Times New Roman"/>
          <w:sz w:val="24"/>
          <w:szCs w:val="24"/>
        </w:rPr>
        <w:t xml:space="preserve">ego antagonizmu miedzy </w:t>
      </w:r>
      <w:r w:rsidR="0034257A" w:rsidRPr="00116D2B">
        <w:rPr>
          <w:rFonts w:ascii="Times New Roman" w:hAnsi="Times New Roman" w:cs="Times New Roman"/>
          <w:sz w:val="24"/>
          <w:szCs w:val="24"/>
        </w:rPr>
        <w:t>biel</w:t>
      </w:r>
      <w:r w:rsidR="00161743" w:rsidRPr="00116D2B">
        <w:rPr>
          <w:rFonts w:ascii="Times New Roman" w:hAnsi="Times New Roman" w:cs="Times New Roman"/>
          <w:sz w:val="24"/>
          <w:szCs w:val="24"/>
        </w:rPr>
        <w:t>ą</w:t>
      </w:r>
      <w:r w:rsidR="0034257A" w:rsidRPr="00116D2B">
        <w:rPr>
          <w:rFonts w:ascii="Times New Roman" w:hAnsi="Times New Roman" w:cs="Times New Roman"/>
          <w:sz w:val="24"/>
          <w:szCs w:val="24"/>
        </w:rPr>
        <w:t xml:space="preserve"> i czerni</w:t>
      </w:r>
      <w:r w:rsidR="00161743" w:rsidRPr="00116D2B">
        <w:rPr>
          <w:rFonts w:ascii="Times New Roman" w:hAnsi="Times New Roman" w:cs="Times New Roman"/>
          <w:sz w:val="24"/>
          <w:szCs w:val="24"/>
        </w:rPr>
        <w:t>ą</w:t>
      </w:r>
      <w:r w:rsidR="0034257A" w:rsidRPr="00116D2B">
        <w:rPr>
          <w:rFonts w:ascii="Times New Roman" w:hAnsi="Times New Roman" w:cs="Times New Roman"/>
          <w:sz w:val="24"/>
          <w:szCs w:val="24"/>
        </w:rPr>
        <w:t xml:space="preserve">). Skrzydlatą postać pozbawiła też diabelskich rogów. </w:t>
      </w:r>
      <w:r w:rsidR="00826CF7" w:rsidRPr="00116D2B">
        <w:rPr>
          <w:rFonts w:ascii="Times New Roman" w:hAnsi="Times New Roman" w:cs="Times New Roman"/>
          <w:sz w:val="24"/>
          <w:szCs w:val="24"/>
        </w:rPr>
        <w:t>Zabiegi te z jednej strony zatarły pierwotną tożsamość mężczyzny,</w:t>
      </w:r>
      <w:r w:rsidR="00896F00" w:rsidRPr="00116D2B">
        <w:rPr>
          <w:rFonts w:ascii="Times New Roman" w:hAnsi="Times New Roman" w:cs="Times New Roman"/>
          <w:sz w:val="24"/>
          <w:szCs w:val="24"/>
        </w:rPr>
        <w:t xml:space="preserve"> </w:t>
      </w:r>
      <w:r w:rsidR="00826CF7" w:rsidRPr="00116D2B">
        <w:rPr>
          <w:rFonts w:ascii="Times New Roman" w:hAnsi="Times New Roman" w:cs="Times New Roman"/>
          <w:sz w:val="24"/>
          <w:szCs w:val="24"/>
        </w:rPr>
        <w:t xml:space="preserve">z drugiej pozwoliły </w:t>
      </w:r>
      <w:r w:rsidR="00896F00" w:rsidRPr="00116D2B">
        <w:rPr>
          <w:rFonts w:ascii="Times New Roman" w:hAnsi="Times New Roman" w:cs="Times New Roman"/>
          <w:sz w:val="24"/>
          <w:szCs w:val="24"/>
        </w:rPr>
        <w:t>uwypuklić różnicę postaw między kobiet</w:t>
      </w:r>
      <w:r w:rsidR="00161743" w:rsidRPr="00116D2B">
        <w:rPr>
          <w:rFonts w:ascii="Times New Roman" w:hAnsi="Times New Roman" w:cs="Times New Roman"/>
          <w:sz w:val="24"/>
          <w:szCs w:val="24"/>
        </w:rPr>
        <w:t>ą</w:t>
      </w:r>
      <w:r w:rsidR="00896F00" w:rsidRPr="00116D2B">
        <w:rPr>
          <w:rFonts w:ascii="Times New Roman" w:hAnsi="Times New Roman" w:cs="Times New Roman"/>
          <w:sz w:val="24"/>
          <w:szCs w:val="24"/>
        </w:rPr>
        <w:t xml:space="preserve"> i mężczyzną</w:t>
      </w:r>
      <w:r w:rsidR="00161743" w:rsidRPr="00116D2B">
        <w:rPr>
          <w:rFonts w:ascii="Times New Roman" w:hAnsi="Times New Roman" w:cs="Times New Roman"/>
          <w:sz w:val="24"/>
          <w:szCs w:val="24"/>
        </w:rPr>
        <w:t>,</w:t>
      </w:r>
      <w:r w:rsidR="00896F00" w:rsidRPr="00116D2B">
        <w:rPr>
          <w:rFonts w:ascii="Times New Roman" w:hAnsi="Times New Roman" w:cs="Times New Roman"/>
          <w:sz w:val="24"/>
          <w:szCs w:val="24"/>
        </w:rPr>
        <w:t xml:space="preserve"> przeciwstawić ich sobie.  </w:t>
      </w:r>
      <w:r w:rsidR="00826CF7" w:rsidRPr="00116D2B">
        <w:rPr>
          <w:rFonts w:ascii="Times New Roman" w:hAnsi="Times New Roman" w:cs="Times New Roman"/>
          <w:sz w:val="24"/>
          <w:szCs w:val="24"/>
        </w:rPr>
        <w:t>Zabieg ten pogł</w:t>
      </w:r>
      <w:r w:rsidR="00896F00" w:rsidRPr="00116D2B">
        <w:rPr>
          <w:rFonts w:ascii="Times New Roman" w:hAnsi="Times New Roman" w:cs="Times New Roman"/>
          <w:sz w:val="24"/>
          <w:szCs w:val="24"/>
        </w:rPr>
        <w:t>ę</w:t>
      </w:r>
      <w:r w:rsidR="00826CF7" w:rsidRPr="00116D2B">
        <w:rPr>
          <w:rFonts w:ascii="Times New Roman" w:hAnsi="Times New Roman" w:cs="Times New Roman"/>
          <w:sz w:val="24"/>
          <w:szCs w:val="24"/>
        </w:rPr>
        <w:t>biony został dodatkowo przez przewrotny tytuł</w:t>
      </w:r>
      <w:r w:rsidR="00896F00" w:rsidRPr="00116D2B">
        <w:rPr>
          <w:rFonts w:ascii="Times New Roman" w:hAnsi="Times New Roman" w:cs="Times New Roman"/>
          <w:sz w:val="24"/>
          <w:szCs w:val="24"/>
        </w:rPr>
        <w:t xml:space="preserve">. Odwołanie się do greckiego mitu, w którym ogarnięty rządzą Zeus podstępnie uprowadza Europę </w:t>
      </w:r>
      <w:r w:rsidR="00161743" w:rsidRPr="00116D2B">
        <w:rPr>
          <w:rFonts w:ascii="Times New Roman" w:hAnsi="Times New Roman" w:cs="Times New Roman"/>
          <w:sz w:val="24"/>
          <w:szCs w:val="24"/>
        </w:rPr>
        <w:t>przy jednoczesnym czerpaniu z ikonografii diabła unoszącego do piekielnych czeluści duszę (</w:t>
      </w:r>
      <w:proofErr w:type="spellStart"/>
      <w:r w:rsidR="00161743" w:rsidRPr="00116D2B">
        <w:rPr>
          <w:rFonts w:ascii="Times New Roman" w:hAnsi="Times New Roman" w:cs="Times New Roman"/>
          <w:sz w:val="24"/>
          <w:szCs w:val="24"/>
        </w:rPr>
        <w:t>anima</w:t>
      </w:r>
      <w:proofErr w:type="spellEnd"/>
      <w:r w:rsidR="00161743" w:rsidRPr="00116D2B">
        <w:rPr>
          <w:rFonts w:ascii="Times New Roman" w:hAnsi="Times New Roman" w:cs="Times New Roman"/>
          <w:sz w:val="24"/>
          <w:szCs w:val="24"/>
        </w:rPr>
        <w:t xml:space="preserve">) </w:t>
      </w:r>
      <w:r w:rsidR="00A81AEA" w:rsidRPr="00116D2B">
        <w:rPr>
          <w:rFonts w:ascii="Times New Roman" w:hAnsi="Times New Roman" w:cs="Times New Roman"/>
          <w:sz w:val="24"/>
          <w:szCs w:val="24"/>
        </w:rPr>
        <w:t>buduje nowe</w:t>
      </w:r>
      <w:r w:rsidR="00161743" w:rsidRPr="00116D2B">
        <w:rPr>
          <w:rFonts w:ascii="Times New Roman" w:hAnsi="Times New Roman" w:cs="Times New Roman"/>
          <w:sz w:val="24"/>
          <w:szCs w:val="24"/>
        </w:rPr>
        <w:t xml:space="preserve"> konteksty</w:t>
      </w:r>
      <w:r w:rsidR="00A81AEA" w:rsidRPr="00116D2B">
        <w:rPr>
          <w:rFonts w:ascii="Times New Roman" w:hAnsi="Times New Roman" w:cs="Times New Roman"/>
          <w:sz w:val="24"/>
          <w:szCs w:val="24"/>
        </w:rPr>
        <w:t xml:space="preserve">, zaskakujące, ale jakże logiczne </w:t>
      </w:r>
      <w:r w:rsidR="00161743" w:rsidRPr="00116D2B">
        <w:rPr>
          <w:rFonts w:ascii="Times New Roman" w:hAnsi="Times New Roman" w:cs="Times New Roman"/>
          <w:sz w:val="24"/>
          <w:szCs w:val="24"/>
        </w:rPr>
        <w:t>dla współczesnej narracji o ludziach</w:t>
      </w:r>
      <w:r w:rsidR="0057596B" w:rsidRPr="00116D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A81AEA" w:rsidRPr="00116D2B">
        <w:rPr>
          <w:rFonts w:ascii="Times New Roman" w:hAnsi="Times New Roman" w:cs="Times New Roman"/>
          <w:sz w:val="24"/>
          <w:szCs w:val="24"/>
        </w:rPr>
        <w:t>.</w:t>
      </w:r>
      <w:r w:rsidR="00A81AEA" w:rsidRPr="00116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6CF7" w:rsidRPr="00116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57A" w:rsidRPr="00116D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A0528" w:rsidRPr="00116D2B" w:rsidRDefault="00161743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2B">
        <w:rPr>
          <w:rFonts w:ascii="Times New Roman" w:hAnsi="Times New Roman" w:cs="Times New Roman"/>
          <w:sz w:val="24"/>
          <w:szCs w:val="24"/>
        </w:rPr>
        <w:t>W tym miejscu należałoby się zastanowić dlaczego opisywany obraz,  mimo zastosowania anachronicznej formuły ikonograficznej, pogłębionej dodatkowo przez odwołanie do tradycji greckich mitów, postrzegany może być jako dzieło niezwykle aktualne</w:t>
      </w:r>
      <w:r w:rsidR="00742EBA" w:rsidRPr="00116D2B">
        <w:rPr>
          <w:rFonts w:ascii="Times New Roman" w:hAnsi="Times New Roman" w:cs="Times New Roman"/>
          <w:sz w:val="24"/>
          <w:szCs w:val="24"/>
        </w:rPr>
        <w:t xml:space="preserve">, „mówiące” językiem atrakcyjnym dla współczesnego człowieka? </w:t>
      </w:r>
      <w:r w:rsidRPr="00116D2B">
        <w:rPr>
          <w:rFonts w:ascii="Times New Roman" w:hAnsi="Times New Roman" w:cs="Times New Roman"/>
          <w:sz w:val="24"/>
          <w:szCs w:val="24"/>
        </w:rPr>
        <w:t xml:space="preserve"> </w:t>
      </w:r>
      <w:r w:rsidR="00742EBA" w:rsidRPr="00116D2B">
        <w:rPr>
          <w:rFonts w:ascii="Times New Roman" w:hAnsi="Times New Roman" w:cs="Times New Roman"/>
          <w:sz w:val="24"/>
          <w:szCs w:val="24"/>
        </w:rPr>
        <w:t>Niebanalną rolę w tym odgryw</w:t>
      </w:r>
      <w:r w:rsidR="007A0528" w:rsidRPr="00116D2B">
        <w:rPr>
          <w:rFonts w:ascii="Times New Roman" w:hAnsi="Times New Roman" w:cs="Times New Roman"/>
          <w:sz w:val="24"/>
          <w:szCs w:val="24"/>
        </w:rPr>
        <w:t>ają</w:t>
      </w:r>
      <w:r w:rsidR="00742EBA" w:rsidRPr="00116D2B">
        <w:rPr>
          <w:rFonts w:ascii="Times New Roman" w:hAnsi="Times New Roman" w:cs="Times New Roman"/>
          <w:sz w:val="24"/>
          <w:szCs w:val="24"/>
        </w:rPr>
        <w:t xml:space="preserve"> właśnie wspomniane wyżej „alchemiczne” elementy strategii budowania </w:t>
      </w:r>
      <w:r w:rsidR="007A0528" w:rsidRPr="00116D2B">
        <w:rPr>
          <w:rFonts w:ascii="Times New Roman" w:hAnsi="Times New Roman" w:cs="Times New Roman"/>
          <w:sz w:val="24"/>
          <w:szCs w:val="24"/>
        </w:rPr>
        <w:t xml:space="preserve">obrazowego </w:t>
      </w:r>
      <w:r w:rsidR="00742EBA" w:rsidRPr="00116D2B">
        <w:rPr>
          <w:rFonts w:ascii="Times New Roman" w:hAnsi="Times New Roman" w:cs="Times New Roman"/>
          <w:sz w:val="24"/>
          <w:szCs w:val="24"/>
        </w:rPr>
        <w:t>przekazu</w:t>
      </w:r>
      <w:r w:rsidR="007A0528" w:rsidRPr="00116D2B">
        <w:rPr>
          <w:rFonts w:ascii="Times New Roman" w:hAnsi="Times New Roman" w:cs="Times New Roman"/>
          <w:sz w:val="24"/>
          <w:szCs w:val="24"/>
        </w:rPr>
        <w:t xml:space="preserve"> wykorzystywane przez Białecką</w:t>
      </w:r>
      <w:r w:rsidR="00742EBA" w:rsidRPr="00116D2B">
        <w:rPr>
          <w:rFonts w:ascii="Times New Roman" w:hAnsi="Times New Roman" w:cs="Times New Roman"/>
          <w:sz w:val="24"/>
          <w:szCs w:val="24"/>
        </w:rPr>
        <w:t xml:space="preserve">. </w:t>
      </w:r>
      <w:r w:rsidR="007A0528" w:rsidRPr="00116D2B">
        <w:rPr>
          <w:rFonts w:ascii="Times New Roman" w:hAnsi="Times New Roman" w:cs="Times New Roman"/>
          <w:sz w:val="24"/>
          <w:szCs w:val="24"/>
        </w:rPr>
        <w:t xml:space="preserve">Co ważne, </w:t>
      </w:r>
      <w:proofErr w:type="spellStart"/>
      <w:r w:rsidR="007A0528" w:rsidRPr="00116D2B">
        <w:rPr>
          <w:rFonts w:ascii="Times New Roman" w:hAnsi="Times New Roman" w:cs="Times New Roman"/>
          <w:sz w:val="24"/>
          <w:szCs w:val="24"/>
        </w:rPr>
        <w:t>kolażowo</w:t>
      </w:r>
      <w:r w:rsidR="004245CA" w:rsidRPr="00116D2B">
        <w:rPr>
          <w:rFonts w:ascii="Times New Roman" w:hAnsi="Times New Roman" w:cs="Times New Roman"/>
          <w:sz w:val="24"/>
          <w:szCs w:val="24"/>
        </w:rPr>
        <w:t>–multiplikacyjna</w:t>
      </w:r>
      <w:proofErr w:type="spellEnd"/>
      <w:r w:rsidR="004245CA" w:rsidRPr="00116D2B">
        <w:rPr>
          <w:rFonts w:ascii="Times New Roman" w:hAnsi="Times New Roman" w:cs="Times New Roman"/>
          <w:sz w:val="24"/>
          <w:szCs w:val="24"/>
        </w:rPr>
        <w:t xml:space="preserve"> strategia  ujawniająca się w </w:t>
      </w:r>
      <w:r w:rsidR="007A0528" w:rsidRPr="00116D2B">
        <w:rPr>
          <w:rFonts w:ascii="Times New Roman" w:hAnsi="Times New Roman" w:cs="Times New Roman"/>
          <w:i/>
          <w:sz w:val="24"/>
          <w:szCs w:val="24"/>
        </w:rPr>
        <w:t xml:space="preserve">Porwaniu </w:t>
      </w:r>
      <w:r w:rsidR="00742EBA" w:rsidRPr="00116D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528" w:rsidRPr="00116D2B">
        <w:rPr>
          <w:rFonts w:ascii="Times New Roman" w:hAnsi="Times New Roman" w:cs="Times New Roman"/>
          <w:i/>
          <w:sz w:val="24"/>
          <w:szCs w:val="24"/>
        </w:rPr>
        <w:t>Europy</w:t>
      </w:r>
      <w:r w:rsidR="007A0528" w:rsidRPr="00116D2B">
        <w:rPr>
          <w:rFonts w:ascii="Times New Roman" w:hAnsi="Times New Roman" w:cs="Times New Roman"/>
          <w:sz w:val="24"/>
          <w:szCs w:val="24"/>
        </w:rPr>
        <w:t xml:space="preserve"> </w:t>
      </w:r>
      <w:r w:rsidR="00742EBA" w:rsidRPr="00116D2B">
        <w:rPr>
          <w:rFonts w:ascii="Times New Roman" w:hAnsi="Times New Roman" w:cs="Times New Roman"/>
          <w:sz w:val="24"/>
          <w:szCs w:val="24"/>
        </w:rPr>
        <w:t xml:space="preserve"> ma </w:t>
      </w:r>
      <w:r w:rsidR="004245CA" w:rsidRPr="00116D2B">
        <w:rPr>
          <w:rFonts w:ascii="Times New Roman" w:hAnsi="Times New Roman" w:cs="Times New Roman"/>
          <w:sz w:val="24"/>
          <w:szCs w:val="24"/>
        </w:rPr>
        <w:t xml:space="preserve"> charakter dyskursywny</w:t>
      </w:r>
      <w:r w:rsidR="00742EBA" w:rsidRPr="00116D2B">
        <w:rPr>
          <w:rFonts w:ascii="Times New Roman" w:hAnsi="Times New Roman" w:cs="Times New Roman"/>
          <w:sz w:val="24"/>
          <w:szCs w:val="24"/>
        </w:rPr>
        <w:t xml:space="preserve"> na kilku, jak się wydaje, niezależnych poziomach. </w:t>
      </w:r>
      <w:r w:rsidR="004245CA" w:rsidRPr="00116D2B">
        <w:rPr>
          <w:rFonts w:ascii="Times New Roman" w:hAnsi="Times New Roman" w:cs="Times New Roman"/>
          <w:sz w:val="24"/>
          <w:szCs w:val="24"/>
        </w:rPr>
        <w:t xml:space="preserve"> </w:t>
      </w:r>
      <w:r w:rsidR="007A0528" w:rsidRPr="00116D2B">
        <w:rPr>
          <w:rFonts w:ascii="Times New Roman" w:hAnsi="Times New Roman" w:cs="Times New Roman"/>
          <w:sz w:val="24"/>
          <w:szCs w:val="24"/>
        </w:rPr>
        <w:t xml:space="preserve">Spróbujmy więc podążyć tym tropem. Ze względu na moje własne preferencje badawcze, w pierwszej kolejności zaintrygował mnie sposób i cel zaprzęgnięcia multiplikacji w strukturze kompozycyjnej. Można powiedzieć, że przygotowując się do realizacji malowidła autorka potraktowała zapożyczony z </w:t>
      </w:r>
      <w:r w:rsidR="007A0528" w:rsidRPr="00116D2B">
        <w:rPr>
          <w:rFonts w:ascii="Times New Roman" w:hAnsi="Times New Roman" w:cs="Times New Roman"/>
          <w:i/>
          <w:sz w:val="24"/>
          <w:szCs w:val="24"/>
        </w:rPr>
        <w:t xml:space="preserve">Sądu Ostatecznego </w:t>
      </w:r>
      <w:proofErr w:type="spellStart"/>
      <w:r w:rsidR="007A0528" w:rsidRPr="00116D2B">
        <w:rPr>
          <w:rFonts w:ascii="Times New Roman" w:hAnsi="Times New Roman" w:cs="Times New Roman"/>
          <w:sz w:val="24"/>
          <w:szCs w:val="24"/>
        </w:rPr>
        <w:t>Signorellego</w:t>
      </w:r>
      <w:proofErr w:type="spellEnd"/>
      <w:r w:rsidR="007A0528" w:rsidRPr="00116D2B">
        <w:rPr>
          <w:rFonts w:ascii="Times New Roman" w:hAnsi="Times New Roman" w:cs="Times New Roman"/>
          <w:sz w:val="24"/>
          <w:szCs w:val="24"/>
        </w:rPr>
        <w:t xml:space="preserve"> motyw z jak swoistą matrycę, z której na płótnie odbiła czytelne ślady/tropy. Można powiedzieć z jednego epizodu uczyniła ona zjawisko totalne, obejmujące całą obrazową rzeczywistość. W ten sugestywny sposób artystka dokonała niejako symbolicznej inwersji symboliki renesansowego motywu. Tytułowe „uprowadzenie” w ujęciu Białeckiej nie ma początku ani końca, jest aktem rozgrywającym się poza czasem i jednostkowym doświadczeniem. Pozorna przystawalność malarskiego „matrycowego” powtórzenia do pierwotnego motywu, oraz jego wielkościowa wariacyjność tak naprawdę uwalniają nowy potencjał znaczeń.  Fenomen takiej strategii polega na tym, że nigdy </w:t>
      </w:r>
      <w:r w:rsidR="007A0528" w:rsidRPr="00116D2B">
        <w:rPr>
          <w:rFonts w:ascii="Times New Roman" w:hAnsi="Times New Roman" w:cs="Times New Roman"/>
          <w:sz w:val="24"/>
          <w:szCs w:val="24"/>
        </w:rPr>
        <w:lastRenderedPageBreak/>
        <w:t xml:space="preserve">całkowicie nie zaciera się  pierwotny przekaz. Funkcjonuje on jako echo lub odbicie, na które nakładają się nowe wątki. </w:t>
      </w:r>
    </w:p>
    <w:p w:rsidR="00AD5F9D" w:rsidRDefault="00E64B4B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tym miejscu należałoby zadać pytanie o tradycję takiej właśnie strategii dekompozycji i jej stosunek do sztuki i 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artystycznej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kreacji jako takiej. 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Podpowiedzi szukać należy w przeszłości. Doskonałym materiałem do porównania będzie p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rzypadek </w:t>
      </w:r>
      <w:r w:rsidRPr="00116D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Śniadania na trawie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Edouarda</w:t>
      </w:r>
      <w:proofErr w:type="spellEnd"/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Maneta.</w:t>
      </w:r>
      <w:r w:rsidRPr="00116D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Publiczna prezentacja tego dzieła w 1863 roku wywołała skandal obyczajowy, któr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y przesłonił nieco dyskursywny charakter samego dzieła</w:t>
      </w:r>
      <w:r w:rsidR="003904E2" w:rsidRPr="00116D2B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5"/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241A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owierzchown</w:t>
      </w:r>
      <w:r w:rsidR="00F241A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a i tak nap</w:t>
      </w:r>
      <w:r w:rsidR="00AD5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rawdę trywialna w swym wymiarze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konfrontacja nagiej kobiety z ubranymi kompletnie mężczyznami </w:t>
      </w:r>
      <w:r w:rsidR="00F241A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ukazanych w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piknikowej scen</w:t>
      </w:r>
      <w:r w:rsidR="00F241A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 stała się dla artysty pretekstem do podjęcia wielopoziomowego dyskursu z tradycją malarską. Jednym z jej istotnych wątków był stosunek do akademizmu i jego i jego fundamentów. Zapożyczając poboczny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motyw z </w:t>
      </w:r>
      <w:r w:rsidRPr="00116D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Sądu Parysa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41A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autorstwa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Rafaela</w:t>
      </w:r>
      <w:r w:rsidR="00F241A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Manet dokonał </w:t>
      </w:r>
      <w:r w:rsidR="00F241A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świadomej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dekonstrukcji zawartych w pierwowzorze znaczeń</w:t>
      </w:r>
      <w:r w:rsidRPr="00116D2B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6"/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241A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Uczynienie z pobocznej scenki głównego motywu w </w:t>
      </w:r>
      <w:r w:rsidR="007A5D5C" w:rsidRPr="00116D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Śniadaniu </w:t>
      </w:r>
      <w:r w:rsidR="00F241A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ujawniło kompilacyjny charakter całej  </w:t>
      </w:r>
      <w:r w:rsidR="007A5D5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pierwotnej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kompozycji i jej antyakademicki charakter naznaczony</w:t>
      </w:r>
      <w:r w:rsidR="007A5D5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jakżeby inaczej</w:t>
      </w:r>
      <w:r w:rsidR="007A5D5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dekonstrukcyjnym</w:t>
      </w:r>
      <w:proofErr w:type="spellEnd"/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wirusem. Jak inaczej bowiem tłumaczyć </w:t>
      </w:r>
      <w:r w:rsidR="00AD5F9D">
        <w:rPr>
          <w:rFonts w:ascii="Times New Roman" w:hAnsi="Times New Roman" w:cs="Times New Roman"/>
          <w:sz w:val="24"/>
          <w:szCs w:val="24"/>
          <w:shd w:val="clear" w:color="auto" w:fill="FFFFFF"/>
        </w:rPr>
        <w:t>dokonane przez Rafael</w:t>
      </w:r>
      <w:r w:rsidR="007A5D5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a manipulacje w nawiązaniu do antycznych pierwowzorów</w:t>
      </w:r>
      <w:r w:rsidR="007A5D5C" w:rsidRPr="00116D2B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7"/>
      </w:r>
      <w:r w:rsidR="007A5D5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r w:rsidR="00C51DB7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Kompilacyjny  charakter rozrysowanej sceny</w:t>
      </w:r>
      <w:r w:rsidR="00B8348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sądu Parysa</w:t>
      </w:r>
      <w:r w:rsidR="00C51DB7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, sięga daleko poza samo odwołania do kilku antyczny</w:t>
      </w:r>
      <w:r w:rsidR="00B8348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C51DB7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h wersji tego samego tematu. W samym zapożyczonym przez Maneta motywie trzech pół</w:t>
      </w:r>
      <w:r w:rsidR="00B8348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C51DB7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eż</w:t>
      </w:r>
      <w:r w:rsidR="00B8348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C51DB7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cych postaci włoski artysta, jak się zdaje,  kompilował układy ciał zupełnie innych bohaterów (bóstw, geniuszy) widziane w antycznych monetach małej rzeźbi</w:t>
      </w:r>
      <w:r w:rsidR="00B8348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51DB7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wotywnej czy kameach.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4B4B" w:rsidRPr="00116D2B" w:rsidRDefault="00B8348C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Cytowanie dawnych dzieł, przechwytywanie z nich pojedynczych motywów i z</w:t>
      </w:r>
      <w:r w:rsidR="00E64B4B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abawa w zmienianie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="00E64B4B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pierwotnych znaczeń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</w:t>
      </w:r>
      <w:r w:rsidR="00E64B4B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zjawiskiem ani nowym ani też rzadko występującym. Co ma więc wspólnego z ze współczesnym językiem kultury?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Można powiedzieć, że powstałe w dobie dokonującej się rewolucji technologicznej w mechanicznym utrwalaniu i powielaniu obrazu (fotografia, nowe techniki kopiowania i powielania) dzieło Maneta rozpoczęło świadomą eksplorację potencjału jaki daje nie samo odwzorowanie  wizualnej rzeczywistości, co jej analityczna dekonstrukcja połączona często z rewizją samej malarskiej tradycji. Manet jakby mimochodem wskazał, że cytat</w:t>
      </w:r>
      <w:r w:rsidR="00EF7E7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emulacja i kompilacja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staj</w:t>
      </w:r>
      <w:r w:rsidR="00EF7E7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istotnym</w:t>
      </w:r>
      <w:r w:rsidR="00EF7E7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narzędzi</w:t>
      </w:r>
      <w:r w:rsidR="00EF7E7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EF7E7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artystycznej </w:t>
      </w:r>
      <w:r w:rsidR="00EF7E7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reacji</w:t>
      </w:r>
      <w:r w:rsidR="00EF7E7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F7E73" w:rsidRPr="00116D2B" w:rsidRDefault="003904E2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D2B">
        <w:rPr>
          <w:rFonts w:ascii="Times New Roman" w:hAnsi="Times New Roman" w:cs="Times New Roman"/>
          <w:sz w:val="24"/>
          <w:szCs w:val="24"/>
        </w:rPr>
        <w:lastRenderedPageBreak/>
        <w:t>Sytuacja z wielokrotnym wykorzystaniem motywu-matrycy przez Białecką przypo</w:t>
      </w:r>
      <w:r w:rsidR="00EF7E73" w:rsidRPr="00116D2B">
        <w:rPr>
          <w:rFonts w:ascii="Times New Roman" w:hAnsi="Times New Roman" w:cs="Times New Roman"/>
          <w:sz w:val="24"/>
          <w:szCs w:val="24"/>
        </w:rPr>
        <w:t>m</w:t>
      </w:r>
      <w:r w:rsidRPr="00116D2B">
        <w:rPr>
          <w:rFonts w:ascii="Times New Roman" w:hAnsi="Times New Roman" w:cs="Times New Roman"/>
          <w:sz w:val="24"/>
          <w:szCs w:val="24"/>
        </w:rPr>
        <w:t xml:space="preserve">ina </w:t>
      </w:r>
      <w:r w:rsidR="00EF7E73" w:rsidRPr="00116D2B">
        <w:rPr>
          <w:rFonts w:ascii="Times New Roman" w:hAnsi="Times New Roman" w:cs="Times New Roman"/>
          <w:sz w:val="24"/>
          <w:szCs w:val="24"/>
        </w:rPr>
        <w:t xml:space="preserve">też </w:t>
      </w:r>
      <w:r w:rsidRPr="00116D2B">
        <w:rPr>
          <w:rFonts w:ascii="Times New Roman" w:hAnsi="Times New Roman" w:cs="Times New Roman"/>
          <w:sz w:val="24"/>
          <w:szCs w:val="24"/>
        </w:rPr>
        <w:t xml:space="preserve">żywo współczesne strategie komponowania i wykonywania muzyki. W świecie dźwięków </w:t>
      </w:r>
      <w:proofErr w:type="spellStart"/>
      <w:r w:rsidRPr="00116D2B">
        <w:rPr>
          <w:rFonts w:ascii="Times New Roman" w:hAnsi="Times New Roman" w:cs="Times New Roman"/>
          <w:sz w:val="24"/>
          <w:szCs w:val="24"/>
        </w:rPr>
        <w:t>samplowanie</w:t>
      </w:r>
      <w:proofErr w:type="spellEnd"/>
      <w:r w:rsidRPr="00116D2B">
        <w:rPr>
          <w:rFonts w:ascii="Times New Roman" w:hAnsi="Times New Roman" w:cs="Times New Roman"/>
          <w:sz w:val="24"/>
          <w:szCs w:val="24"/>
        </w:rPr>
        <w:t xml:space="preserve"> połączone z zapętleniem frazy, czy </w:t>
      </w:r>
      <w:proofErr w:type="spellStart"/>
      <w:r w:rsidRPr="00116D2B">
        <w:rPr>
          <w:rFonts w:ascii="Times New Roman" w:hAnsi="Times New Roman" w:cs="Times New Roman"/>
          <w:sz w:val="24"/>
          <w:szCs w:val="24"/>
        </w:rPr>
        <w:t>skreczowanie</w:t>
      </w:r>
      <w:proofErr w:type="spellEnd"/>
      <w:r w:rsidRPr="00116D2B">
        <w:rPr>
          <w:rFonts w:ascii="Times New Roman" w:hAnsi="Times New Roman" w:cs="Times New Roman"/>
          <w:sz w:val="24"/>
          <w:szCs w:val="24"/>
        </w:rPr>
        <w:t xml:space="preserve">, które ujawnia nową „osobowość”  bazowego motywu, na dobre zadomowiły się nie tylko w świecie muzyki popularnej czy eksperymentalnej ale też współczesnej muzyki poważnej. We wszystkich tych strategiach pierwszym krokiem jest dokonanie dekonstrukcji a następnie separowania elementów już stworzonych. Doskonale obrazuje to w swym teoretycznym wywodzie niemiecki kompozytor i teoretyk muzyki Johannes </w:t>
      </w:r>
      <w:proofErr w:type="spellStart"/>
      <w:r w:rsidRPr="00116D2B">
        <w:rPr>
          <w:rFonts w:ascii="Times New Roman" w:hAnsi="Times New Roman" w:cs="Times New Roman"/>
          <w:sz w:val="24"/>
          <w:szCs w:val="24"/>
        </w:rPr>
        <w:t>Keidler</w:t>
      </w:r>
      <w:proofErr w:type="spellEnd"/>
      <w:r w:rsidRPr="00116D2B">
        <w:rPr>
          <w:rFonts w:ascii="Times New Roman" w:hAnsi="Times New Roman" w:cs="Times New Roman"/>
          <w:sz w:val="24"/>
          <w:szCs w:val="24"/>
        </w:rPr>
        <w:t>: „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Autor nie umarł, jak stwierdził Roland Barthes, ale wśród nas autorami są zmarli. Dzieło jest pełne obcej muzyki z innych źródeł lub jej szczątków</w:t>
      </w:r>
      <w:r w:rsidRPr="00116D2B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8"/>
      </w:r>
      <w:r w:rsidR="00EF7E7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r w:rsidRPr="00116D2B">
        <w:rPr>
          <w:rFonts w:ascii="Times New Roman" w:hAnsi="Times New Roman" w:cs="Times New Roman"/>
          <w:sz w:val="24"/>
          <w:szCs w:val="24"/>
        </w:rPr>
        <w:t xml:space="preserve"> Przyznanie, że każdy akt kreacji „skażony” jest tkanką przeszłości pozwala artyście odwrócić perspektywę rozumienia współczesnego aktu twórczego: </w:t>
      </w:r>
    </w:p>
    <w:p w:rsidR="007274D3" w:rsidRPr="00116D2B" w:rsidRDefault="003904E2" w:rsidP="00116D2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hd w:val="clear" w:color="auto" w:fill="FFFFFF"/>
        </w:rPr>
      </w:pPr>
      <w:r w:rsidRPr="00116D2B">
        <w:rPr>
          <w:rFonts w:ascii="Times New Roman" w:hAnsi="Times New Roman" w:cs="Times New Roman"/>
        </w:rPr>
        <w:t>„</w:t>
      </w:r>
      <w:r w:rsidRPr="00116D2B">
        <w:rPr>
          <w:rFonts w:ascii="Times New Roman" w:hAnsi="Times New Roman" w:cs="Times New Roman"/>
          <w:shd w:val="clear" w:color="auto" w:fill="FFFFFF"/>
        </w:rPr>
        <w:t>Kto pisze na skrzypce, dokonuje plagiatu.</w:t>
      </w:r>
    </w:p>
    <w:p w:rsidR="003904E2" w:rsidRPr="00116D2B" w:rsidRDefault="003904E2" w:rsidP="00116D2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hd w:val="clear" w:color="auto" w:fill="FFFFFF"/>
        </w:rPr>
      </w:pPr>
      <w:r w:rsidRPr="00116D2B">
        <w:rPr>
          <w:rFonts w:ascii="Times New Roman" w:hAnsi="Times New Roman" w:cs="Times New Roman"/>
          <w:shd w:val="clear" w:color="auto" w:fill="FFFFFF"/>
        </w:rPr>
        <w:t>Każda kompozycja jest dokomponowaniem.</w:t>
      </w:r>
    </w:p>
    <w:p w:rsidR="003904E2" w:rsidRPr="00116D2B" w:rsidRDefault="003904E2" w:rsidP="00116D2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hd w:val="clear" w:color="auto" w:fill="FFFFFF"/>
        </w:rPr>
      </w:pPr>
      <w:r w:rsidRPr="00116D2B">
        <w:rPr>
          <w:rFonts w:ascii="Times New Roman" w:hAnsi="Times New Roman" w:cs="Times New Roman"/>
          <w:shd w:val="clear" w:color="auto" w:fill="FFFFFF"/>
        </w:rPr>
        <w:t xml:space="preserve">Gerard </w:t>
      </w:r>
      <w:proofErr w:type="spellStart"/>
      <w:r w:rsidRPr="00116D2B">
        <w:rPr>
          <w:rFonts w:ascii="Times New Roman" w:hAnsi="Times New Roman" w:cs="Times New Roman"/>
          <w:shd w:val="clear" w:color="auto" w:fill="FFFFFF"/>
        </w:rPr>
        <w:t>Grisey</w:t>
      </w:r>
      <w:proofErr w:type="spellEnd"/>
      <w:r w:rsidRPr="00116D2B">
        <w:rPr>
          <w:rFonts w:ascii="Times New Roman" w:hAnsi="Times New Roman" w:cs="Times New Roman"/>
          <w:shd w:val="clear" w:color="auto" w:fill="FFFFFF"/>
        </w:rPr>
        <w:t xml:space="preserve"> powiedział: nie komponuję już przy pomocy nut, ale dźwięków.</w:t>
      </w:r>
    </w:p>
    <w:p w:rsidR="003904E2" w:rsidRPr="00116D2B" w:rsidRDefault="003904E2" w:rsidP="00116D2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hd w:val="clear" w:color="auto" w:fill="FFFFFF"/>
        </w:rPr>
      </w:pPr>
      <w:r w:rsidRPr="00116D2B">
        <w:rPr>
          <w:rFonts w:ascii="Times New Roman" w:hAnsi="Times New Roman" w:cs="Times New Roman"/>
          <w:shd w:val="clear" w:color="auto" w:fill="FFFFFF"/>
        </w:rPr>
        <w:t>Ja bym powiedział: nie komponuję już przy pomocy dźwięków, ale muzyki.</w:t>
      </w:r>
    </w:p>
    <w:p w:rsidR="003904E2" w:rsidRPr="00116D2B" w:rsidRDefault="003904E2" w:rsidP="00116D2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pacing w:val="-6"/>
          <w:shd w:val="clear" w:color="auto" w:fill="FFFFFF"/>
        </w:rPr>
      </w:pPr>
      <w:r w:rsidRPr="00116D2B">
        <w:rPr>
          <w:rFonts w:ascii="Times New Roman" w:hAnsi="Times New Roman" w:cs="Times New Roman"/>
          <w:spacing w:val="-6"/>
          <w:shd w:val="clear" w:color="auto" w:fill="FFFFFF"/>
        </w:rPr>
        <w:t>Dziś nie stawiamy już pytania, czy szmer może być muzyką, ale czy przebój nią może być.</w:t>
      </w:r>
    </w:p>
    <w:p w:rsidR="003904E2" w:rsidRPr="00116D2B" w:rsidRDefault="003904E2" w:rsidP="00116D2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hd w:val="clear" w:color="auto" w:fill="FFFFFF"/>
        </w:rPr>
      </w:pPr>
      <w:r w:rsidRPr="00116D2B">
        <w:rPr>
          <w:rFonts w:ascii="Times New Roman" w:hAnsi="Times New Roman" w:cs="Times New Roman"/>
          <w:shd w:val="clear" w:color="auto" w:fill="FFFFFF"/>
        </w:rPr>
        <w:t>Muzyka konkretna rejestrowała odgłosy codzienności i umuzykalniła je.</w:t>
      </w:r>
    </w:p>
    <w:p w:rsidR="003904E2" w:rsidRPr="00116D2B" w:rsidRDefault="003904E2" w:rsidP="00116D2B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hd w:val="clear" w:color="auto" w:fill="FFFFFF"/>
        </w:rPr>
      </w:pPr>
      <w:r w:rsidRPr="00116D2B">
        <w:rPr>
          <w:rFonts w:ascii="Times New Roman" w:hAnsi="Times New Roman" w:cs="Times New Roman"/>
          <w:shd w:val="clear" w:color="auto" w:fill="FFFFFF"/>
        </w:rPr>
        <w:t>Ja biorę istniejącą muzykę i umuzykalniam ją</w:t>
      </w:r>
      <w:r w:rsidR="00EF7E73" w:rsidRPr="00116D2B">
        <w:rPr>
          <w:rFonts w:ascii="Times New Roman" w:hAnsi="Times New Roman" w:cs="Times New Roman"/>
          <w:shd w:val="clear" w:color="auto" w:fill="FFFFFF"/>
        </w:rPr>
        <w:t>”</w:t>
      </w:r>
      <w:r w:rsidRPr="00116D2B">
        <w:rPr>
          <w:rStyle w:val="Odwoanieprzypisudolnego"/>
          <w:rFonts w:ascii="Times New Roman" w:hAnsi="Times New Roman" w:cs="Times New Roman"/>
          <w:shd w:val="clear" w:color="auto" w:fill="FFFFFF"/>
        </w:rPr>
        <w:footnoteReference w:id="9"/>
      </w:r>
      <w:r w:rsidR="00EF7E73" w:rsidRPr="00116D2B">
        <w:rPr>
          <w:rFonts w:ascii="Times New Roman" w:hAnsi="Times New Roman" w:cs="Times New Roman"/>
          <w:shd w:val="clear" w:color="auto" w:fill="FFFFFF"/>
        </w:rPr>
        <w:t>.</w:t>
      </w:r>
    </w:p>
    <w:p w:rsidR="00EF7E73" w:rsidRPr="00116D2B" w:rsidRDefault="00EF7E73" w:rsidP="00116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40C" w:rsidRPr="00116D2B" w:rsidRDefault="003904E2" w:rsidP="00116D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2B">
        <w:rPr>
          <w:rFonts w:ascii="Times New Roman" w:hAnsi="Times New Roman" w:cs="Times New Roman"/>
          <w:sz w:val="24"/>
          <w:szCs w:val="24"/>
        </w:rPr>
        <w:t xml:space="preserve">Idąc dalej tym torem </w:t>
      </w:r>
      <w:proofErr w:type="spellStart"/>
      <w:r w:rsidRPr="00116D2B">
        <w:rPr>
          <w:rFonts w:ascii="Times New Roman" w:hAnsi="Times New Roman" w:cs="Times New Roman"/>
          <w:sz w:val="24"/>
          <w:szCs w:val="24"/>
        </w:rPr>
        <w:t>Kreidler</w:t>
      </w:r>
      <w:proofErr w:type="spellEnd"/>
      <w:r w:rsidRPr="00116D2B">
        <w:rPr>
          <w:rFonts w:ascii="Times New Roman" w:hAnsi="Times New Roman" w:cs="Times New Roman"/>
          <w:sz w:val="24"/>
          <w:szCs w:val="24"/>
        </w:rPr>
        <w:t xml:space="preserve"> dokonuje przewrotnej ale dającej wiele do myślenia  konstatacji: „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Cytaty z muzyki pop w muzyce atonalnej: utrudnianie słuchania prostotą”</w:t>
      </w:r>
      <w:r w:rsidR="00EF7E73" w:rsidRPr="00116D2B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10"/>
      </w:r>
      <w:r w:rsidR="00B6240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274D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Ocz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ywiście</w:t>
      </w:r>
      <w:r w:rsidR="007274D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32122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malarstwie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Białeckiej </w:t>
      </w:r>
      <w:r w:rsidR="0032122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funkcjonowanie cytatu odbywa się na nieco innym poziomie. Trudno jednak nie przyznać racji, że artystka komponując swoje obrazy sięga po </w:t>
      </w:r>
      <w:r w:rsidR="00424A1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istniejące już rozwiązania. Słowem, tak jak </w:t>
      </w:r>
      <w:proofErr w:type="spellStart"/>
      <w:r w:rsidR="00424A1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Kreidler</w:t>
      </w:r>
      <w:proofErr w:type="spellEnd"/>
      <w:r w:rsidR="00424A1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tworzy „muzykę z muzyki”, tak Białecka maluje „obrazy z obrazów”. Wykorzystuje istniejącą tkankę by z niej „poskładać” nową </w:t>
      </w:r>
      <w:r w:rsidR="00385DF0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całość</w:t>
      </w:r>
      <w:r w:rsidR="00424A1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. Można powiedzieć, że w obu wypadkach mamy do czynienia z czystą artystyczną alchemią, a naturą współczesnego języka sztuki jest właśnie</w:t>
      </w:r>
      <w:r w:rsidR="00B6240C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ciągłe przetwarzanie już istniejących elementów. </w:t>
      </w:r>
      <w:r w:rsidR="00424A13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04E2" w:rsidRPr="00116D2B" w:rsidRDefault="00B6240C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Pozostaje jeszcze podnoszone przez </w:t>
      </w:r>
      <w:proofErr w:type="spellStart"/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Kreidlera</w:t>
      </w:r>
      <w:proofErr w:type="spellEnd"/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wykorzystanie kultury masowej.  </w:t>
      </w:r>
      <w:r w:rsidR="007274D3" w:rsidRPr="00116D2B">
        <w:rPr>
          <w:rFonts w:ascii="Times New Roman" w:hAnsi="Times New Roman" w:cs="Times New Roman"/>
          <w:sz w:val="24"/>
          <w:szCs w:val="24"/>
        </w:rPr>
        <w:t xml:space="preserve">Analizując sztukę Białeckiej na poziomie zawartego w niej przekazu, Agnieszka Gniotek </w:t>
      </w:r>
      <w:r w:rsidR="00663DBD" w:rsidRPr="00116D2B">
        <w:rPr>
          <w:rFonts w:ascii="Times New Roman" w:hAnsi="Times New Roman" w:cs="Times New Roman"/>
          <w:sz w:val="24"/>
          <w:szCs w:val="24"/>
        </w:rPr>
        <w:lastRenderedPageBreak/>
        <w:t xml:space="preserve">postawiła </w:t>
      </w:r>
      <w:r w:rsidR="007274D3" w:rsidRPr="00116D2B">
        <w:rPr>
          <w:rFonts w:ascii="Times New Roman" w:hAnsi="Times New Roman" w:cs="Times New Roman"/>
          <w:sz w:val="24"/>
          <w:szCs w:val="24"/>
        </w:rPr>
        <w:t xml:space="preserve">tezę że „Do sztuki Beaty Ewy Białeckie trzeba posiadać klucz, a w zasadzie dwa. Jednym jest ikonografia chrześcijańska, drugim nasza zbanalizowana, </w:t>
      </w:r>
      <w:proofErr w:type="spellStart"/>
      <w:r w:rsidR="007274D3" w:rsidRPr="00116D2B">
        <w:rPr>
          <w:rFonts w:ascii="Times New Roman" w:hAnsi="Times New Roman" w:cs="Times New Roman"/>
          <w:sz w:val="24"/>
          <w:szCs w:val="24"/>
        </w:rPr>
        <w:t>hipermedialna</w:t>
      </w:r>
      <w:proofErr w:type="spellEnd"/>
      <w:r w:rsidR="007274D3" w:rsidRPr="00116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D3" w:rsidRPr="00116D2B">
        <w:rPr>
          <w:rFonts w:ascii="Times New Roman" w:hAnsi="Times New Roman" w:cs="Times New Roman"/>
          <w:sz w:val="24"/>
          <w:szCs w:val="24"/>
        </w:rPr>
        <w:t>ikonosfera</w:t>
      </w:r>
      <w:proofErr w:type="spellEnd"/>
      <w:r w:rsidR="007274D3" w:rsidRPr="00116D2B">
        <w:rPr>
          <w:rFonts w:ascii="Times New Roman" w:hAnsi="Times New Roman" w:cs="Times New Roman"/>
          <w:sz w:val="24"/>
          <w:szCs w:val="24"/>
        </w:rPr>
        <w:t>”</w:t>
      </w:r>
      <w:r w:rsidR="007274D3" w:rsidRPr="00116D2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116D2B">
        <w:rPr>
          <w:rFonts w:ascii="Times New Roman" w:hAnsi="Times New Roman" w:cs="Times New Roman"/>
          <w:sz w:val="24"/>
          <w:szCs w:val="24"/>
        </w:rPr>
        <w:t xml:space="preserve">. 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Gdy spojrzymy na jej sztukę oczyma 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niemieckiego kompozytora 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okaże się, że to wcale nie podnoszona przez Gniotek chrześcijańska tradycja ikonograficzna jest w odbiorze wyzwaniem, lecz jej zanurzenie w owej współczesnej „zbanalizowa</w:t>
      </w:r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nej </w:t>
      </w:r>
      <w:proofErr w:type="spellStart"/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hipermedialnej</w:t>
      </w:r>
      <w:proofErr w:type="spellEnd"/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ikonosferze</w:t>
      </w:r>
      <w:proofErr w:type="spellEnd"/>
      <w:r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. To ona, chociaż wydawałoby się banalna</w:t>
      </w:r>
      <w:r w:rsidR="00663DBD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swej naturze i </w:t>
      </w:r>
      <w:proofErr w:type="spellStart"/>
      <w:r w:rsidR="00663DBD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konstrukcie</w:t>
      </w:r>
      <w:proofErr w:type="spellEnd"/>
      <w:r w:rsidR="00663DBD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logicznym, staje się swoistym utrudnieniem percepcj</w:t>
      </w:r>
      <w:r w:rsidR="00663DBD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i. W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ymaga od nas nie tyle ikonograficznego wtajemniczenia</w:t>
      </w:r>
      <w:r w:rsidR="00663DBD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bowiem jes</w:t>
      </w:r>
      <w:r w:rsidR="00663DBD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3DBD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istotą 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nasz</w:t>
      </w:r>
      <w:r w:rsidR="00663DBD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ej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codziennoś</w:t>
      </w:r>
      <w:r w:rsidR="00663DBD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ci,</w:t>
      </w:r>
      <w:r w:rsidR="003904E2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 gotowości na otwieranie się wciąż nowych znaczeń, nadbudowywanie kontekstów i wreszcie uruchamianie naturalnego czucia nowej wizualnej sytuacji. </w:t>
      </w:r>
      <w:r w:rsidR="000052E9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Takim zaburzającym sygnałem są banderole z reklamowym sloganem „be </w:t>
      </w:r>
      <w:proofErr w:type="spellStart"/>
      <w:r w:rsidR="000052E9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inspired</w:t>
      </w:r>
      <w:proofErr w:type="spellEnd"/>
      <w:r w:rsidR="000052E9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” w „Porwaniu Europy</w:t>
      </w:r>
      <w:r w:rsidR="00A87610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0052E9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>, które znaleźć można także w</w:t>
      </w:r>
      <w:r w:rsidR="00AD5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kilku innych kompozycjach (np. </w:t>
      </w:r>
      <w:r w:rsidR="00AD5F9D" w:rsidRPr="00AD5F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Ikar – be </w:t>
      </w:r>
      <w:proofErr w:type="spellStart"/>
      <w:r w:rsidR="00AD5F9D" w:rsidRPr="00AD5F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inspired</w:t>
      </w:r>
      <w:proofErr w:type="spellEnd"/>
      <w:r w:rsidR="000052E9" w:rsidRPr="00116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2004).</w:t>
      </w:r>
      <w:r w:rsidR="000052E9" w:rsidRPr="00116D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3904E2" w:rsidRPr="00116D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8348C" w:rsidRPr="00116D2B" w:rsidRDefault="00A87610" w:rsidP="001C2A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>Przemieszanie dwóch kulturowych światów</w:t>
      </w:r>
      <w:r w:rsidR="004D01DB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>ikonografii chrześcijańskiej ze współczesnym językiem popkultury</w:t>
      </w:r>
      <w:r w:rsidR="004D01DB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odsłania </w:t>
      </w:r>
      <w:r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twórczości Białeckiej kolejny strategiczny wątek, którym jest tworzenie nowej ikonografii. </w:t>
      </w:r>
      <w:r w:rsidR="004D01DB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>Istotą takiego działania jest nie tyle cytowanie, co poruszanie się „utartymi koleinami” ikonograficznymi</w:t>
      </w:r>
      <w:r w:rsidR="00B91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tworzenie zgodnie z naznaczonymi tradycją regułami i schematami. </w:t>
      </w:r>
      <w:r w:rsidR="0056387A">
        <w:rPr>
          <w:rFonts w:ascii="Times New Roman" w:hAnsi="Times New Roman" w:cs="Times New Roman"/>
          <w:sz w:val="24"/>
          <w:szCs w:val="24"/>
          <w:shd w:val="clear" w:color="auto" w:fill="FFFFFF"/>
        </w:rPr>
        <w:t>W ten sposób artystka buduje własny, przewrotny panteon świętych.</w:t>
      </w:r>
      <w:r w:rsidR="004D01DB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Wydaje się, że w tworzeniu takiej ikonografii stałym elementem jest poszukiwanie w człowieku pierwiastka boskiego. Źródłem jest historia stworzenia człowieka: „</w:t>
      </w:r>
      <w:r w:rsidR="00B8348C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>Stworzył więc Bóg człowieka na swój obraz, na obraz Boży go stworzył</w:t>
      </w:r>
      <w:r w:rsidR="004D01DB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8348C" w:rsidRPr="004D01DB">
        <w:rPr>
          <w:rStyle w:val="Odwoanieprzypisudolnego"/>
          <w:rFonts w:ascii="Times New Roman" w:hAnsi="Times New Roman" w:cs="Times New Roman"/>
          <w:sz w:val="24"/>
          <w:szCs w:val="24"/>
          <w:shd w:val="clear" w:color="auto" w:fill="FFFFFF"/>
        </w:rPr>
        <w:footnoteReference w:id="12"/>
      </w:r>
      <w:r w:rsidR="004D01DB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C2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DB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Paradoksalnie wizualna rzeczywistość najczęściej jest odwrócona. </w:t>
      </w:r>
      <w:r w:rsidR="00B8348C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>Mówi się czasami, że sztuka religijna jest swoistym rewersem aktu</w:t>
      </w:r>
      <w:r w:rsidR="004D01DB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stworzenia człowieka</w:t>
      </w:r>
      <w:r w:rsidR="00B8348C" w:rsidRPr="004D01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To za pomocą niej  człowiek tworzy Boga na swoje </w:t>
      </w:r>
      <w:r w:rsidR="00B8348C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podobieństwo. Nowa ikonografia Białeckiej jest swego rodzaju parafrazą takiego rozumowania. Sacrum i </w:t>
      </w:r>
      <w:proofErr w:type="spellStart"/>
      <w:r w:rsidR="00B8348C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profanum</w:t>
      </w:r>
      <w:proofErr w:type="spellEnd"/>
      <w:r w:rsidR="00B8348C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łączą się w jej malowidłach w jedną opowieść o współczesnym człowieku </w:t>
      </w:r>
      <w:r w:rsidR="00AD5F9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8348C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kobiecie. </w:t>
      </w:r>
      <w:r w:rsidR="009644AD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Widzimy to w szeregach kompozycji, zarówno utrwalających całkowicie nowe postaci („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Franciszka Infantka” z 2008, „</w:t>
      </w:r>
      <w:r w:rsidR="009644AD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Marta kuracjuszka”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2009</w:t>
      </w:r>
      <w:r w:rsidR="009644AD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, czy „Mam cały dom na głowie”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2006</w:t>
      </w:r>
      <w:r w:rsidR="009644AD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jak i w tych, które odwołują się do znanych już wątków, jednak w zupełnie nowej zaskakującej odsłonie (np. „Św. Jerzy” 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644AD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„Św. Krzysztof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z 2006 czy „Dobry Pasterz” z 2007). Wszystkie on ukazują kobiety –heroinie. Posągowo niewzruszone a jednocześnie </w:t>
      </w:r>
      <w:r w:rsidR="00B8348C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rozdartej między przeszłością i przyszłością, 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stygmatyzowane </w:t>
      </w:r>
      <w:r w:rsidR="004B3C08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opresyjn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4B3C08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348C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rzeczywistośc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ią</w:t>
      </w:r>
      <w:r w:rsidR="00B8348C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4B3C08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ograniczający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="004B3C08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stereotypa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="00B8348C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F231F" w:rsidRPr="00DF23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Malarskie </w:t>
      </w:r>
      <w:r w:rsidR="00DF231F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>ujęcia n</w:t>
      </w:r>
      <w:r w:rsidR="00B8348C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 sakralizują </w:t>
      </w:r>
      <w:r w:rsidR="00DF231F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8348C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>amej</w:t>
      </w:r>
      <w:r w:rsidR="00DF231F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kobiety</w:t>
      </w:r>
      <w:r w:rsidR="00B8348C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pokazują raczej nowe </w:t>
      </w:r>
      <w:r w:rsidR="00B8348C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„sakralizujące” konteksty naszego doraźnego życia. Uświadamiają, że ból</w:t>
      </w:r>
      <w:r w:rsidR="004B3C08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cierpienie</w:t>
      </w:r>
      <w:r w:rsidR="00DF231F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czy trud codziennego życia</w:t>
      </w:r>
      <w:r w:rsidR="004B3C08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>, tak jak i radość oraz uniesienia</w:t>
      </w:r>
      <w:r w:rsidR="00B8348C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231F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>mogą mieć wymiar uniwersalny. C</w:t>
      </w:r>
      <w:r w:rsidR="0056387A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F231F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istotne, nie tracą wcale intymnego wymiaru. Tworzenie wizerunku współczesnej kobiety odbywa się tu z wykorzystaniem </w:t>
      </w:r>
      <w:r w:rsidR="00B8348C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>wypracowanych model</w:t>
      </w:r>
      <w:r w:rsidR="00DF231F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B8348C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schematów</w:t>
      </w:r>
      <w:r w:rsidR="0056387A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 jednoczesnym subtelnym odwołaniu do współczesnych symboli i atrybutów naszego codziennego życia. Sytuacja, w której artystka wprowadza wizerunek samochodu, czy model współczesnego domu przypomina żywo procedury towarzyszące tworzeniu ikonografii nowych świętych w obrządku wschodnim. </w:t>
      </w:r>
      <w:r w:rsidR="00110D9B" w:rsidRPr="00110D9B">
        <w:rPr>
          <w:rFonts w:ascii="Times New Roman" w:hAnsi="Times New Roman" w:cs="Times New Roman"/>
          <w:sz w:val="24"/>
          <w:szCs w:val="24"/>
          <w:shd w:val="clear" w:color="auto" w:fill="FFFFFF"/>
        </w:rPr>
        <w:t>Tak samo jak one, obrazy Białeckiej podlegają z jednej strony rygorystycznemu kryterium skonwencjonalizowanego przedstawienia, zależne są od wypracowanych ikonograficznych schematów, z drugiej bazują na wypreparowanych i odpowiednio wystylizowanych atrybutach współczesności. W działaniu tym, a także w samej malarskiej poetyce, uwidacznia się pewien wpływ mentora artystki – Jerzego Nowosielskiego.</w:t>
      </w:r>
      <w:r w:rsidR="00110D9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</w:p>
    <w:p w:rsidR="009F069C" w:rsidRDefault="00110D9B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Nieco odmienną strategię „pożyczania” </w:t>
      </w:r>
      <w:r w:rsidR="001C2A05">
        <w:rPr>
          <w:rFonts w:ascii="Times New Roman" w:hAnsi="Times New Roman" w:cs="Times New Roman"/>
          <w:sz w:val="24"/>
          <w:szCs w:val="24"/>
        </w:rPr>
        <w:t xml:space="preserve">ikonograficznych wątków </w:t>
      </w:r>
      <w:r>
        <w:rPr>
          <w:rFonts w:ascii="Times New Roman" w:hAnsi="Times New Roman" w:cs="Times New Roman"/>
          <w:sz w:val="24"/>
          <w:szCs w:val="24"/>
        </w:rPr>
        <w:t>stosuje artystka w ostatnich latach</w:t>
      </w:r>
      <w:r w:rsidR="00AD5F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kompozycjach </w:t>
      </w:r>
      <w:r w:rsidR="001C2A05">
        <w:rPr>
          <w:rFonts w:ascii="Times New Roman" w:hAnsi="Times New Roman" w:cs="Times New Roman"/>
          <w:sz w:val="24"/>
          <w:szCs w:val="24"/>
        </w:rPr>
        <w:t>z cyklu „</w:t>
      </w:r>
      <w:proofErr w:type="spellStart"/>
      <w:r w:rsidR="001C2A0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1C2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A0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1C2A05">
        <w:rPr>
          <w:rFonts w:ascii="Times New Roman" w:hAnsi="Times New Roman" w:cs="Times New Roman"/>
          <w:sz w:val="24"/>
          <w:szCs w:val="24"/>
        </w:rPr>
        <w:t>” czy „</w:t>
      </w:r>
      <w:proofErr w:type="spellStart"/>
      <w:r w:rsidR="001C2A05">
        <w:rPr>
          <w:rFonts w:ascii="Times New Roman" w:hAnsi="Times New Roman" w:cs="Times New Roman"/>
          <w:sz w:val="24"/>
          <w:szCs w:val="24"/>
        </w:rPr>
        <w:t>Dolorosa</w:t>
      </w:r>
      <w:proofErr w:type="spellEnd"/>
      <w:r w:rsidR="001C2A05">
        <w:rPr>
          <w:rFonts w:ascii="Times New Roman" w:hAnsi="Times New Roman" w:cs="Times New Roman"/>
          <w:sz w:val="24"/>
          <w:szCs w:val="24"/>
        </w:rPr>
        <w:t xml:space="preserve">”  </w:t>
      </w:r>
      <w:r w:rsidR="002F3BC2">
        <w:rPr>
          <w:rFonts w:ascii="Times New Roman" w:hAnsi="Times New Roman" w:cs="Times New Roman"/>
          <w:sz w:val="24"/>
          <w:szCs w:val="24"/>
        </w:rPr>
        <w:t>przedstawienie zostaje znacząco zredukowane. Neutralne, ciemne tło separuje fragmenty ciała – ramiona, dłonie, twarze – skupiając na nich cała uwagę widza. Stanowią one formę symbolicznego ramowania dla krwawiącego bądź rozdartego serca. W tym przejmującym nawiązaniu do popularnych wizerunków Matki Bosk</w:t>
      </w:r>
      <w:r w:rsidR="00AD5F9D">
        <w:rPr>
          <w:rFonts w:ascii="Times New Roman" w:hAnsi="Times New Roman" w:cs="Times New Roman"/>
          <w:sz w:val="24"/>
          <w:szCs w:val="24"/>
        </w:rPr>
        <w:t>ie</w:t>
      </w:r>
      <w:r w:rsidR="002F3BC2">
        <w:rPr>
          <w:rFonts w:ascii="Times New Roman" w:hAnsi="Times New Roman" w:cs="Times New Roman"/>
          <w:sz w:val="24"/>
          <w:szCs w:val="24"/>
        </w:rPr>
        <w:t xml:space="preserve">j współcierpiącej (z sercem przeszytym mieczem) wyczuwalny jest ogromny ładunek emocjonalny. Intymność dramatycznego przeżycia wyrażona jest tu gestem wydobytych z ciemności dłoni, układzie okalających martwe dziecko ramion czy zastygłej w bólu twarzy. Redukcje znanych nam schematów  ikonograficznych odrzucają wszystko, co zbędne w ukazaniu cierpienia. </w:t>
      </w:r>
      <w:r w:rsidR="009F069C">
        <w:rPr>
          <w:rFonts w:ascii="Times New Roman" w:hAnsi="Times New Roman" w:cs="Times New Roman"/>
          <w:sz w:val="24"/>
          <w:szCs w:val="24"/>
        </w:rPr>
        <w:t xml:space="preserve">Zapożyczony motyw jednocześnie pozostaje nim nadal  i staje się całością – istotą narracji. </w:t>
      </w:r>
    </w:p>
    <w:p w:rsidR="002F3BC2" w:rsidRDefault="002F3BC2" w:rsidP="00116D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Twórczość malarska Białeckiej nieustannie ewoluuje. Zmieniając się całą swoją istotą doskonale wpisuje się w </w:t>
      </w:r>
      <w:r w:rsidR="00440783">
        <w:rPr>
          <w:rFonts w:ascii="Times New Roman" w:hAnsi="Times New Roman" w:cs="Times New Roman"/>
          <w:sz w:val="24"/>
          <w:szCs w:val="24"/>
        </w:rPr>
        <w:t xml:space="preserve">specyfikę i strategię współczesnych form wizualnego przekazu. Czerpie z niej pełnymi garściami, jednocześnie łączy to co teraźniejsze z przeszłością. Proponowane przez nią narracje paradoksalnie są niezwykle sugestywne i jednocześnie wcale nie takie proste do odczytania.   </w:t>
      </w:r>
    </w:p>
    <w:p w:rsidR="00077B67" w:rsidRPr="009F069C" w:rsidRDefault="00077B67" w:rsidP="009F069C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sectPr w:rsidR="00077B67" w:rsidRPr="009F069C" w:rsidSect="00E00B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1E" w:rsidRDefault="00083C1E" w:rsidP="00A93761">
      <w:pPr>
        <w:spacing w:after="0" w:line="240" w:lineRule="auto"/>
      </w:pPr>
      <w:r>
        <w:separator/>
      </w:r>
    </w:p>
  </w:endnote>
  <w:endnote w:type="continuationSeparator" w:id="0">
    <w:p w:rsidR="00083C1E" w:rsidRDefault="00083C1E" w:rsidP="00A9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3954"/>
      <w:docPartObj>
        <w:docPartGallery w:val="Page Numbers (Bottom of Page)"/>
        <w:docPartUnique/>
      </w:docPartObj>
    </w:sdtPr>
    <w:sdtContent>
      <w:p w:rsidR="002F3BC2" w:rsidRDefault="00076B8D">
        <w:pPr>
          <w:pStyle w:val="Stopka"/>
          <w:jc w:val="right"/>
        </w:pPr>
        <w:fldSimple w:instr=" PAGE   \* MERGEFORMAT ">
          <w:r w:rsidR="000C2DA1">
            <w:rPr>
              <w:noProof/>
            </w:rPr>
            <w:t>1</w:t>
          </w:r>
        </w:fldSimple>
      </w:p>
    </w:sdtContent>
  </w:sdt>
  <w:p w:rsidR="002F3BC2" w:rsidRDefault="002F3B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1E" w:rsidRDefault="00083C1E" w:rsidP="00A93761">
      <w:pPr>
        <w:spacing w:after="0" w:line="240" w:lineRule="auto"/>
      </w:pPr>
      <w:r>
        <w:separator/>
      </w:r>
    </w:p>
  </w:footnote>
  <w:footnote w:type="continuationSeparator" w:id="0">
    <w:p w:rsidR="00083C1E" w:rsidRDefault="00083C1E" w:rsidP="00A93761">
      <w:pPr>
        <w:spacing w:after="0" w:line="240" w:lineRule="auto"/>
      </w:pPr>
      <w:r>
        <w:continuationSeparator/>
      </w:r>
    </w:p>
  </w:footnote>
  <w:footnote w:id="1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</w:rPr>
        <w:t xml:space="preserve"> Por. </w:t>
      </w:r>
      <w:r w:rsidRPr="00487DE3">
        <w:rPr>
          <w:rFonts w:ascii="Times New Roman" w:hAnsi="Times New Roman" w:cs="Times New Roman"/>
          <w:i/>
        </w:rPr>
        <w:t>Słownik Wyrazów Obcych PWN</w:t>
      </w:r>
      <w:r w:rsidRPr="00487DE3">
        <w:rPr>
          <w:rFonts w:ascii="Times New Roman" w:hAnsi="Times New Roman" w:cs="Times New Roman"/>
        </w:rPr>
        <w:t xml:space="preserve">, wydanie XXVII, Warszawa 1993, s. 178 ; W. Kopaliński, </w:t>
      </w:r>
      <w:r w:rsidRPr="00487DE3">
        <w:rPr>
          <w:rFonts w:ascii="Times New Roman" w:hAnsi="Times New Roman" w:cs="Times New Roman"/>
          <w:i/>
        </w:rPr>
        <w:t>Słownik wyrazów obcych i zwrotów obcojęzycznych z almanachem. Część pierwsza od A do M (</w:t>
      </w:r>
      <w:proofErr w:type="spellStart"/>
      <w:r w:rsidRPr="00487DE3">
        <w:rPr>
          <w:rFonts w:ascii="Times New Roman" w:hAnsi="Times New Roman" w:cs="Times New Roman"/>
          <w:i/>
        </w:rPr>
        <w:t>mi-parti</w:t>
      </w:r>
      <w:proofErr w:type="spellEnd"/>
      <w:r w:rsidRPr="00487DE3">
        <w:rPr>
          <w:rFonts w:ascii="Times New Roman" w:hAnsi="Times New Roman" w:cs="Times New Roman"/>
          <w:i/>
        </w:rPr>
        <w:t>)</w:t>
      </w:r>
      <w:r w:rsidRPr="00487DE3">
        <w:rPr>
          <w:rFonts w:ascii="Times New Roman" w:hAnsi="Times New Roman" w:cs="Times New Roman"/>
        </w:rPr>
        <w:t>, Warszawa 2007,  s. 124.</w:t>
      </w:r>
    </w:p>
  </w:footnote>
  <w:footnote w:id="2">
    <w:p w:rsidR="004A5B67" w:rsidRPr="00487DE3" w:rsidRDefault="002F3BC2" w:rsidP="00487D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7DE3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487DE3">
        <w:rPr>
          <w:rFonts w:ascii="Times New Roman" w:hAnsi="Times New Roman" w:cs="Times New Roman"/>
          <w:sz w:val="20"/>
          <w:szCs w:val="20"/>
        </w:rPr>
        <w:t xml:space="preserve"> O tym wymiarze pisała wielokrotnie Marta Smolińska, </w:t>
      </w:r>
      <w:r w:rsidR="004A5B67" w:rsidRPr="00487DE3">
        <w:rPr>
          <w:rFonts w:ascii="Times New Roman" w:hAnsi="Times New Roman" w:cs="Times New Roman"/>
          <w:sz w:val="20"/>
          <w:szCs w:val="20"/>
        </w:rPr>
        <w:t xml:space="preserve">Justyna </w:t>
      </w:r>
      <w:proofErr w:type="spellStart"/>
      <w:r w:rsidR="004A5B67" w:rsidRPr="00487DE3">
        <w:rPr>
          <w:rFonts w:ascii="Times New Roman" w:hAnsi="Times New Roman" w:cs="Times New Roman"/>
          <w:sz w:val="20"/>
          <w:szCs w:val="20"/>
        </w:rPr>
        <w:t>Gongała</w:t>
      </w:r>
      <w:proofErr w:type="spellEnd"/>
      <w:r w:rsidR="004A5B67" w:rsidRPr="00487DE3">
        <w:rPr>
          <w:rFonts w:ascii="Times New Roman" w:hAnsi="Times New Roman" w:cs="Times New Roman"/>
          <w:sz w:val="20"/>
          <w:szCs w:val="20"/>
        </w:rPr>
        <w:t xml:space="preserve">, Agnieszka Gniotek, Lilia Dmochowska czy </w:t>
      </w:r>
      <w:r w:rsidR="004A5B67" w:rsidRPr="00487DE3">
        <w:rPr>
          <w:rFonts w:ascii="Times New Roman" w:eastAsia="Calibri" w:hAnsi="Times New Roman" w:cs="Times New Roman"/>
          <w:sz w:val="20"/>
          <w:szCs w:val="20"/>
        </w:rPr>
        <w:t xml:space="preserve">Lena </w:t>
      </w:r>
      <w:proofErr w:type="spellStart"/>
      <w:r w:rsidR="004A5B67" w:rsidRPr="00487DE3">
        <w:rPr>
          <w:rFonts w:ascii="Times New Roman" w:eastAsia="Calibri" w:hAnsi="Times New Roman" w:cs="Times New Roman"/>
          <w:sz w:val="20"/>
          <w:szCs w:val="20"/>
        </w:rPr>
        <w:t>Wicherkiewicz</w:t>
      </w:r>
      <w:proofErr w:type="spellEnd"/>
      <w:r w:rsidR="004A5B67" w:rsidRPr="00487DE3">
        <w:rPr>
          <w:rFonts w:ascii="Times New Roman" w:hAnsi="Times New Roman" w:cs="Times New Roman"/>
          <w:sz w:val="20"/>
          <w:szCs w:val="20"/>
        </w:rPr>
        <w:t xml:space="preserve">. Por. </w:t>
      </w:r>
      <w:r w:rsidR="00067124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M. Smolińska, </w:t>
      </w:r>
      <w:proofErr w:type="spellStart"/>
      <w:r w:rsidR="00067124" w:rsidRPr="00487DE3">
        <w:rPr>
          <w:rFonts w:ascii="Times New Roman" w:eastAsia="Calibri" w:hAnsi="Times New Roman" w:cs="Times New Roman"/>
          <w:sz w:val="20"/>
          <w:szCs w:val="20"/>
        </w:rPr>
        <w:t>Ave</w:t>
      </w:r>
      <w:proofErr w:type="spellEnd"/>
      <w:r w:rsidR="00067124" w:rsidRPr="00487DE3">
        <w:rPr>
          <w:rFonts w:ascii="Times New Roman" w:eastAsia="Calibri" w:hAnsi="Times New Roman" w:cs="Times New Roman"/>
          <w:sz w:val="20"/>
          <w:szCs w:val="20"/>
        </w:rPr>
        <w:t xml:space="preserve"> malarstwo, </w:t>
      </w:r>
      <w:proofErr w:type="spellStart"/>
      <w:r w:rsidR="00067124" w:rsidRPr="00487DE3">
        <w:rPr>
          <w:rFonts w:ascii="Times New Roman" w:eastAsia="Calibri" w:hAnsi="Times New Roman" w:cs="Times New Roman"/>
          <w:sz w:val="20"/>
          <w:szCs w:val="20"/>
        </w:rPr>
        <w:t>ave</w:t>
      </w:r>
      <w:proofErr w:type="spellEnd"/>
      <w:r w:rsidR="00067124" w:rsidRPr="00487DE3">
        <w:rPr>
          <w:rFonts w:ascii="Times New Roman" w:eastAsia="Calibri" w:hAnsi="Times New Roman" w:cs="Times New Roman"/>
          <w:sz w:val="20"/>
          <w:szCs w:val="20"/>
        </w:rPr>
        <w:t xml:space="preserve"> kobieta </w:t>
      </w:r>
      <w:r w:rsidR="00067124" w:rsidRPr="00487DE3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="00067124" w:rsidRPr="00487DE3">
        <w:rPr>
          <w:rFonts w:ascii="Times New Roman" w:hAnsi="Times New Roman" w:cs="Times New Roman"/>
          <w:sz w:val="20"/>
          <w:szCs w:val="20"/>
        </w:rPr>
        <w:t>Artluk</w:t>
      </w:r>
      <w:proofErr w:type="spellEnd"/>
      <w:r w:rsidR="00067124" w:rsidRPr="00487DE3">
        <w:rPr>
          <w:rFonts w:ascii="Times New Roman" w:hAnsi="Times New Roman" w:cs="Times New Roman"/>
          <w:sz w:val="20"/>
          <w:szCs w:val="20"/>
        </w:rPr>
        <w:t xml:space="preserve">” 1(7) 2008, s. 22-27; idem, </w:t>
      </w:r>
      <w:r w:rsidR="00067124" w:rsidRPr="00487DE3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Ikonografia kobiecości</w:t>
      </w:r>
      <w:r w:rsidR="00067124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, [w:] </w:t>
      </w:r>
      <w:r w:rsidR="00067124" w:rsidRPr="00487DE3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Beata Ewa Białecka</w:t>
      </w:r>
      <w:r w:rsidR="00067124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, Toruń 2009, s. 3-8; idem </w:t>
      </w:r>
      <w:r w:rsidR="00487DE3" w:rsidRPr="00487DE3">
        <w:rPr>
          <w:rFonts w:ascii="Times New Roman" w:eastAsia="Calibri" w:hAnsi="Times New Roman" w:cs="Times New Roman"/>
          <w:i/>
          <w:sz w:val="20"/>
          <w:szCs w:val="20"/>
        </w:rPr>
        <w:t xml:space="preserve">Wyszywanie </w:t>
      </w:r>
      <w:proofErr w:type="spellStart"/>
      <w:r w:rsidR="00487DE3" w:rsidRPr="00487DE3">
        <w:rPr>
          <w:rFonts w:ascii="Times New Roman" w:eastAsia="Calibri" w:hAnsi="Times New Roman" w:cs="Times New Roman"/>
          <w:i/>
          <w:sz w:val="20"/>
          <w:szCs w:val="20"/>
        </w:rPr>
        <w:t>postfeminizmu</w:t>
      </w:r>
      <w:proofErr w:type="spellEnd"/>
      <w:r w:rsidR="00487DE3" w:rsidRPr="00487DE3">
        <w:rPr>
          <w:rFonts w:ascii="Times New Roman" w:eastAsia="Calibri" w:hAnsi="Times New Roman" w:cs="Times New Roman"/>
          <w:i/>
          <w:sz w:val="20"/>
          <w:szCs w:val="20"/>
        </w:rPr>
        <w:t>. Malarstwo Beaty Ewy Białeckiej jako sztuka krytyczna</w:t>
      </w:r>
      <w:r w:rsidR="00487DE3" w:rsidRPr="00487DE3">
        <w:rPr>
          <w:rFonts w:ascii="Times New Roman" w:hAnsi="Times New Roman" w:cs="Times New Roman"/>
          <w:sz w:val="20"/>
          <w:szCs w:val="20"/>
        </w:rPr>
        <w:t xml:space="preserve">, [w:] </w:t>
      </w:r>
      <w:proofErr w:type="spellStart"/>
      <w:r w:rsidR="00487DE3" w:rsidRPr="00487DE3">
        <w:rPr>
          <w:rFonts w:ascii="Times New Roman" w:hAnsi="Times New Roman" w:cs="Times New Roman"/>
          <w:i/>
          <w:sz w:val="20"/>
          <w:szCs w:val="20"/>
        </w:rPr>
        <w:t>Akupiktury</w:t>
      </w:r>
      <w:proofErr w:type="spellEnd"/>
      <w:r w:rsidR="00487DE3" w:rsidRPr="00487DE3">
        <w:rPr>
          <w:rFonts w:ascii="Times New Roman" w:hAnsi="Times New Roman" w:cs="Times New Roman"/>
          <w:sz w:val="20"/>
          <w:szCs w:val="20"/>
        </w:rPr>
        <w:t xml:space="preserve">, </w:t>
      </w:r>
      <w:r w:rsidR="00487DE3">
        <w:rPr>
          <w:rFonts w:ascii="Times New Roman" w:hAnsi="Times New Roman" w:cs="Times New Roman"/>
          <w:sz w:val="20"/>
          <w:szCs w:val="20"/>
        </w:rPr>
        <w:t xml:space="preserve"> </w:t>
      </w:r>
      <w:r w:rsidR="00487DE3" w:rsidRPr="00487DE3">
        <w:rPr>
          <w:rFonts w:ascii="Times New Roman" w:hAnsi="Times New Roman" w:cs="Times New Roman"/>
          <w:sz w:val="20"/>
          <w:szCs w:val="20"/>
        </w:rPr>
        <w:t>kat</w:t>
      </w:r>
      <w:r w:rsidR="00487DE3">
        <w:rPr>
          <w:rFonts w:ascii="Times New Roman" w:hAnsi="Times New Roman" w:cs="Times New Roman"/>
          <w:sz w:val="20"/>
          <w:szCs w:val="20"/>
        </w:rPr>
        <w:t>.</w:t>
      </w:r>
      <w:r w:rsidR="00487DE3" w:rsidRPr="00487D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87DE3" w:rsidRPr="00487DE3">
        <w:rPr>
          <w:rFonts w:ascii="Times New Roman" w:hAnsi="Times New Roman" w:cs="Times New Roman"/>
          <w:sz w:val="20"/>
          <w:szCs w:val="20"/>
        </w:rPr>
        <w:t>wyst</w:t>
      </w:r>
      <w:proofErr w:type="spellEnd"/>
      <w:r w:rsidR="00487DE3" w:rsidRPr="00487DE3">
        <w:rPr>
          <w:rFonts w:ascii="Times New Roman" w:hAnsi="Times New Roman" w:cs="Times New Roman"/>
          <w:sz w:val="20"/>
          <w:szCs w:val="20"/>
        </w:rPr>
        <w:t>. Poznań 2016</w:t>
      </w:r>
      <w:r w:rsidR="00067124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; </w:t>
      </w:r>
      <w:r w:rsidR="009863B9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Justyna </w:t>
      </w:r>
      <w:proofErr w:type="spellStart"/>
      <w:r w:rsidR="009863B9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>Gongała</w:t>
      </w:r>
      <w:proofErr w:type="spellEnd"/>
      <w:r w:rsidR="009863B9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863B9" w:rsidRPr="00487DE3">
        <w:rPr>
          <w:rStyle w:val="Pogrubienie"/>
          <w:rFonts w:ascii="Times New Roman" w:hAnsi="Times New Roman" w:cs="Times New Roman"/>
          <w:b w:val="0"/>
          <w:i/>
          <w:sz w:val="20"/>
          <w:szCs w:val="20"/>
        </w:rPr>
        <w:t>Emanacja kobiecości</w:t>
      </w:r>
      <w:r w:rsidR="00E80B8F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>,</w:t>
      </w:r>
      <w:r w:rsidR="009863B9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80B8F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>„</w:t>
      </w:r>
      <w:r w:rsidR="009863B9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>BIK</w:t>
      </w:r>
      <w:r w:rsidR="00E80B8F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>”</w:t>
      </w:r>
      <w:r w:rsidR="009863B9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80B8F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maj </w:t>
      </w:r>
      <w:r w:rsidR="009863B9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>2014</w:t>
      </w:r>
      <w:r w:rsidR="00E80B8F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 xml:space="preserve">, s. 4-6; </w:t>
      </w:r>
      <w:r w:rsidR="00E80B8F" w:rsidRPr="00487D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A. Gniotek, </w:t>
      </w:r>
      <w:r w:rsidR="00E80B8F" w:rsidRPr="00487DE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Matki Boginie Władczynie,</w:t>
      </w:r>
      <w:r w:rsidR="00E80B8F" w:rsidRPr="00487D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„Modern Art” listopad-grudzień 2007, s . 31; idem</w:t>
      </w:r>
      <w:r w:rsidR="009863B9" w:rsidRPr="00487DE3">
        <w:rPr>
          <w:rFonts w:ascii="Times New Roman" w:hAnsi="Times New Roman" w:cs="Times New Roman"/>
          <w:sz w:val="20"/>
          <w:szCs w:val="20"/>
        </w:rPr>
        <w:t xml:space="preserve">, </w:t>
      </w:r>
      <w:r w:rsidR="009863B9" w:rsidRPr="00487DE3">
        <w:rPr>
          <w:rFonts w:ascii="Times New Roman" w:hAnsi="Times New Roman" w:cs="Times New Roman"/>
          <w:i/>
          <w:sz w:val="20"/>
          <w:szCs w:val="20"/>
        </w:rPr>
        <w:t>Nowe boginie</w:t>
      </w:r>
      <w:r w:rsidR="009863B9" w:rsidRPr="00487DE3">
        <w:rPr>
          <w:rFonts w:ascii="Times New Roman" w:hAnsi="Times New Roman" w:cs="Times New Roman"/>
          <w:sz w:val="20"/>
          <w:szCs w:val="20"/>
        </w:rPr>
        <w:t xml:space="preserve">, „Sztuka.pl- Gazeta Antykwaryczna”, 1-3/2010; </w:t>
      </w:r>
      <w:r w:rsidR="00E80B8F" w:rsidRPr="00487DE3">
        <w:rPr>
          <w:rFonts w:ascii="Times New Roman" w:hAnsi="Times New Roman" w:cs="Times New Roman"/>
          <w:sz w:val="20"/>
          <w:szCs w:val="20"/>
        </w:rPr>
        <w:t>idem,</w:t>
      </w:r>
      <w:bookmarkStart w:id="0" w:name="_GoBack"/>
      <w:bookmarkEnd w:id="0"/>
      <w:r w:rsidR="00E80B8F" w:rsidRPr="00487DE3">
        <w:rPr>
          <w:rFonts w:ascii="Times New Roman" w:hAnsi="Times New Roman" w:cs="Times New Roman"/>
          <w:sz w:val="20"/>
          <w:szCs w:val="20"/>
        </w:rPr>
        <w:t xml:space="preserve"> </w:t>
      </w:r>
      <w:r w:rsidR="009863B9" w:rsidRPr="00487DE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Święci wypadają z ról</w:t>
      </w:r>
      <w:r w:rsidR="009863B9" w:rsidRPr="00487D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</w:t>
      </w:r>
      <w:r w:rsidR="00E80B8F" w:rsidRPr="00487D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  <w:r w:rsidR="009863B9" w:rsidRPr="00487D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; </w:t>
      </w:r>
      <w:r w:rsidR="009863B9" w:rsidRPr="00487DE3">
        <w:rPr>
          <w:rFonts w:ascii="Times New Roman" w:hAnsi="Times New Roman" w:cs="Times New Roman"/>
          <w:sz w:val="20"/>
          <w:szCs w:val="20"/>
        </w:rPr>
        <w:t xml:space="preserve">L. Dmochowska, </w:t>
      </w:r>
      <w:r w:rsidR="009863B9" w:rsidRPr="00487DE3">
        <w:rPr>
          <w:rFonts w:ascii="Times New Roman" w:hAnsi="Times New Roman" w:cs="Times New Roman"/>
          <w:i/>
          <w:sz w:val="20"/>
          <w:szCs w:val="20"/>
        </w:rPr>
        <w:t>Beata Ewa Białecka bez aureoli</w:t>
      </w:r>
      <w:r w:rsidR="009863B9" w:rsidRPr="00487DE3">
        <w:rPr>
          <w:rFonts w:ascii="Times New Roman" w:hAnsi="Times New Roman" w:cs="Times New Roman"/>
          <w:sz w:val="20"/>
          <w:szCs w:val="20"/>
        </w:rPr>
        <w:t>, „</w:t>
      </w:r>
      <w:r w:rsidR="009863B9" w:rsidRPr="00487DE3">
        <w:rPr>
          <w:rStyle w:val="Pogrubienie"/>
          <w:rFonts w:ascii="Times New Roman" w:hAnsi="Times New Roman" w:cs="Times New Roman"/>
          <w:b w:val="0"/>
          <w:sz w:val="20"/>
          <w:szCs w:val="20"/>
        </w:rPr>
        <w:t>Format”,  nr 4 (67) 2013</w:t>
      </w:r>
      <w:r w:rsidR="009863B9" w:rsidRPr="00487DE3">
        <w:rPr>
          <w:rFonts w:ascii="Times New Roman" w:hAnsi="Times New Roman" w:cs="Times New Roman"/>
          <w:sz w:val="20"/>
          <w:szCs w:val="20"/>
        </w:rPr>
        <w:t xml:space="preserve">; </w:t>
      </w:r>
      <w:r w:rsidR="004A5B67" w:rsidRPr="00487DE3">
        <w:rPr>
          <w:rFonts w:ascii="Times New Roman" w:hAnsi="Times New Roman" w:cs="Times New Roman"/>
          <w:sz w:val="20"/>
          <w:szCs w:val="20"/>
        </w:rPr>
        <w:t xml:space="preserve">L. </w:t>
      </w:r>
      <w:proofErr w:type="spellStart"/>
      <w:r w:rsidR="004A5B67" w:rsidRPr="00487DE3">
        <w:rPr>
          <w:rFonts w:ascii="Times New Roman" w:hAnsi="Times New Roman" w:cs="Times New Roman"/>
          <w:sz w:val="20"/>
          <w:szCs w:val="20"/>
        </w:rPr>
        <w:t>Wicherkiewicz</w:t>
      </w:r>
      <w:proofErr w:type="spellEnd"/>
      <w:r w:rsidR="004A5B67" w:rsidRPr="00487DE3">
        <w:rPr>
          <w:rFonts w:ascii="Times New Roman" w:hAnsi="Times New Roman" w:cs="Times New Roman"/>
          <w:sz w:val="20"/>
          <w:szCs w:val="20"/>
        </w:rPr>
        <w:t xml:space="preserve">, </w:t>
      </w:r>
      <w:r w:rsidR="004A5B67" w:rsidRPr="00487DE3">
        <w:rPr>
          <w:rFonts w:ascii="Times New Roman" w:hAnsi="Times New Roman" w:cs="Times New Roman"/>
          <w:i/>
          <w:sz w:val="20"/>
          <w:szCs w:val="20"/>
        </w:rPr>
        <w:t>Moc wizerunku</w:t>
      </w:r>
      <w:r w:rsidR="004A5B67" w:rsidRPr="00487DE3">
        <w:rPr>
          <w:rFonts w:ascii="Times New Roman" w:hAnsi="Times New Roman" w:cs="Times New Roman"/>
          <w:sz w:val="20"/>
          <w:szCs w:val="20"/>
        </w:rPr>
        <w:t>, „</w:t>
      </w:r>
      <w:proofErr w:type="spellStart"/>
      <w:r w:rsidR="004A5B67" w:rsidRPr="00487DE3">
        <w:rPr>
          <w:rFonts w:ascii="Times New Roman" w:hAnsi="Times New Roman" w:cs="Times New Roman"/>
          <w:sz w:val="20"/>
          <w:szCs w:val="20"/>
        </w:rPr>
        <w:t>Exit</w:t>
      </w:r>
      <w:proofErr w:type="spellEnd"/>
      <w:r w:rsidR="004A5B67" w:rsidRPr="00487DE3">
        <w:rPr>
          <w:rFonts w:ascii="Times New Roman" w:hAnsi="Times New Roman" w:cs="Times New Roman"/>
          <w:sz w:val="20"/>
          <w:szCs w:val="20"/>
        </w:rPr>
        <w:t xml:space="preserve">” </w:t>
      </w:r>
      <w:r w:rsidR="004A5B67" w:rsidRPr="00487DE3">
        <w:rPr>
          <w:rFonts w:ascii="Times New Roman" w:hAnsi="Times New Roman" w:cs="Times New Roman"/>
          <w:bCs/>
          <w:sz w:val="20"/>
          <w:szCs w:val="20"/>
        </w:rPr>
        <w:t>Nr 3 (91) 2012</w:t>
      </w:r>
      <w:r w:rsidR="009863B9" w:rsidRPr="00487DE3">
        <w:rPr>
          <w:rFonts w:ascii="Times New Roman" w:hAnsi="Times New Roman" w:cs="Times New Roman"/>
          <w:bCs/>
          <w:sz w:val="20"/>
          <w:szCs w:val="20"/>
        </w:rPr>
        <w:t>.</w:t>
      </w:r>
    </w:p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</w:rPr>
      </w:pPr>
    </w:p>
  </w:footnote>
  <w:footnote w:id="3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</w:rPr>
        <w:t xml:space="preserve"> Wykonane w latach 1499-1503 malowidło  znajduje się w </w:t>
      </w:r>
      <w:r w:rsidRPr="00487DE3">
        <w:rPr>
          <w:rFonts w:ascii="Times New Roman" w:hAnsi="Times New Roman" w:cs="Times New Roman"/>
          <w:shd w:val="clear" w:color="auto" w:fill="FFFFFF"/>
        </w:rPr>
        <w:t xml:space="preserve">kaplicy San </w:t>
      </w:r>
      <w:proofErr w:type="spellStart"/>
      <w:r w:rsidRPr="00487DE3">
        <w:rPr>
          <w:rFonts w:ascii="Times New Roman" w:hAnsi="Times New Roman" w:cs="Times New Roman"/>
          <w:shd w:val="clear" w:color="auto" w:fill="FFFFFF"/>
        </w:rPr>
        <w:t>Brizio</w:t>
      </w:r>
      <w:proofErr w:type="spellEnd"/>
      <w:r w:rsidRPr="00487DE3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</w:footnote>
  <w:footnote w:id="4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</w:rPr>
        <w:t xml:space="preserve"> Por. P. </w:t>
      </w:r>
      <w:proofErr w:type="spellStart"/>
      <w:r w:rsidRPr="00487DE3">
        <w:rPr>
          <w:rFonts w:ascii="Times New Roman" w:hAnsi="Times New Roman" w:cs="Times New Roman"/>
        </w:rPr>
        <w:t>Grimal</w:t>
      </w:r>
      <w:proofErr w:type="spellEnd"/>
      <w:r w:rsidRPr="00487DE3">
        <w:rPr>
          <w:rFonts w:ascii="Times New Roman" w:hAnsi="Times New Roman" w:cs="Times New Roman"/>
        </w:rPr>
        <w:t xml:space="preserve">, </w:t>
      </w:r>
      <w:r w:rsidRPr="00487DE3">
        <w:rPr>
          <w:rFonts w:ascii="Times New Roman" w:hAnsi="Times New Roman" w:cs="Times New Roman"/>
          <w:i/>
        </w:rPr>
        <w:t>Słownik mitologii greckiej i rzymskiej</w:t>
      </w:r>
      <w:r w:rsidRPr="00487DE3">
        <w:rPr>
          <w:rFonts w:ascii="Times New Roman" w:hAnsi="Times New Roman" w:cs="Times New Roman"/>
        </w:rPr>
        <w:t xml:space="preserve">, </w:t>
      </w:r>
      <w:proofErr w:type="spellStart"/>
      <w:r w:rsidRPr="00487DE3">
        <w:rPr>
          <w:rFonts w:ascii="Times New Roman" w:hAnsi="Times New Roman" w:cs="Times New Roman"/>
        </w:rPr>
        <w:t>Wrocław-Warszawa-Kraków</w:t>
      </w:r>
      <w:proofErr w:type="spellEnd"/>
      <w:r w:rsidRPr="00487DE3">
        <w:rPr>
          <w:rFonts w:ascii="Times New Roman" w:hAnsi="Times New Roman" w:cs="Times New Roman"/>
        </w:rPr>
        <w:t xml:space="preserve"> 1990, s.. </w:t>
      </w:r>
      <w:r w:rsidRPr="00487DE3">
        <w:rPr>
          <w:rFonts w:ascii="Times New Roman" w:hAnsi="Times New Roman" w:cs="Times New Roman"/>
          <w:lang w:val="en-US"/>
        </w:rPr>
        <w:t>93-94.</w:t>
      </w:r>
    </w:p>
  </w:footnote>
  <w:footnote w:id="5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</w:rPr>
        <w:t xml:space="preserve"> Z. Kępiński, </w:t>
      </w:r>
      <w:r w:rsidRPr="00487DE3">
        <w:rPr>
          <w:rFonts w:ascii="Times New Roman" w:hAnsi="Times New Roman" w:cs="Times New Roman"/>
          <w:i/>
        </w:rPr>
        <w:t>Impresjonizm</w:t>
      </w:r>
      <w:r w:rsidRPr="00487DE3">
        <w:rPr>
          <w:rFonts w:ascii="Times New Roman" w:hAnsi="Times New Roman" w:cs="Times New Roman"/>
        </w:rPr>
        <w:t xml:space="preserve">, Warszawa 1982, s. 37. </w:t>
      </w:r>
    </w:p>
  </w:footnote>
  <w:footnote w:id="6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  <w:lang w:val="en-US"/>
        </w:rPr>
        <w:t xml:space="preserve"> Por. C. P. </w:t>
      </w:r>
      <w:proofErr w:type="spellStart"/>
      <w:r w:rsidRPr="00487DE3">
        <w:rPr>
          <w:rFonts w:ascii="Times New Roman" w:hAnsi="Times New Roman" w:cs="Times New Roman"/>
          <w:lang w:val="en-US"/>
        </w:rPr>
        <w:t>Warncke</w:t>
      </w:r>
      <w:proofErr w:type="spellEnd"/>
      <w:r w:rsidRPr="00487DE3">
        <w:rPr>
          <w:rFonts w:ascii="Times New Roman" w:hAnsi="Times New Roman" w:cs="Times New Roman"/>
          <w:lang w:val="en-US"/>
        </w:rPr>
        <w:t xml:space="preserve">, </w:t>
      </w:r>
      <w:r w:rsidRPr="00487DE3">
        <w:rPr>
          <w:rFonts w:ascii="Times New Roman" w:hAnsi="Times New Roman" w:cs="Times New Roman"/>
          <w:i/>
          <w:lang w:val="en-US"/>
        </w:rPr>
        <w:t xml:space="preserve">Imitation,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Zitat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Variante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Der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Künstler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 und die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Kunstgeschichte</w:t>
      </w:r>
      <w:proofErr w:type="spellEnd"/>
      <w:r w:rsidRPr="00487DE3">
        <w:rPr>
          <w:rFonts w:ascii="Times New Roman" w:hAnsi="Times New Roman" w:cs="Times New Roman"/>
          <w:lang w:val="en-US"/>
        </w:rPr>
        <w:t xml:space="preserve">, [w:] </w:t>
      </w:r>
      <w:r w:rsidRPr="00487DE3">
        <w:rPr>
          <w:rFonts w:ascii="Times New Roman" w:hAnsi="Times New Roman" w:cs="Times New Roman"/>
          <w:i/>
          <w:lang w:val="en-US"/>
        </w:rPr>
        <w:t xml:space="preserve">Picassos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Imaginäres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 Museum</w:t>
      </w:r>
      <w:r w:rsidRPr="00487DE3">
        <w:rPr>
          <w:rFonts w:ascii="Times New Roman" w:hAnsi="Times New Roman" w:cs="Times New Roman"/>
          <w:lang w:val="en-US"/>
        </w:rPr>
        <w:t xml:space="preserve">, M </w:t>
      </w:r>
      <w:proofErr w:type="spellStart"/>
      <w:r w:rsidRPr="00487DE3">
        <w:rPr>
          <w:rFonts w:ascii="Times New Roman" w:hAnsi="Times New Roman" w:cs="Times New Roman"/>
          <w:lang w:val="en-US"/>
        </w:rPr>
        <w:t>Müller</w:t>
      </w:r>
      <w:proofErr w:type="spellEnd"/>
      <w:r w:rsidRPr="00487DE3">
        <w:rPr>
          <w:rFonts w:ascii="Times New Roman" w:hAnsi="Times New Roman" w:cs="Times New Roman"/>
          <w:lang w:val="en-US"/>
        </w:rPr>
        <w:t xml:space="preserve"> red. </w:t>
      </w:r>
      <w:proofErr w:type="spellStart"/>
      <w:r w:rsidRPr="00487DE3">
        <w:rPr>
          <w:rFonts w:ascii="Times New Roman" w:hAnsi="Times New Roman" w:cs="Times New Roman"/>
        </w:rPr>
        <w:t>Münster</w:t>
      </w:r>
      <w:proofErr w:type="spellEnd"/>
      <w:r w:rsidRPr="00487DE3">
        <w:rPr>
          <w:rFonts w:ascii="Times New Roman" w:hAnsi="Times New Roman" w:cs="Times New Roman"/>
        </w:rPr>
        <w:t xml:space="preserve"> 2001, s. 10-11.</w:t>
      </w:r>
    </w:p>
  </w:footnote>
  <w:footnote w:id="7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  <w:lang w:val="en-US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</w:rPr>
        <w:t xml:space="preserve"> O korzystaniu przez </w:t>
      </w:r>
      <w:proofErr w:type="spellStart"/>
      <w:r w:rsidRPr="00487DE3">
        <w:rPr>
          <w:rFonts w:ascii="Times New Roman" w:hAnsi="Times New Roman" w:cs="Times New Roman"/>
        </w:rPr>
        <w:t>Rafaella</w:t>
      </w:r>
      <w:proofErr w:type="spellEnd"/>
      <w:r w:rsidRPr="00487DE3">
        <w:rPr>
          <w:rFonts w:ascii="Times New Roman" w:hAnsi="Times New Roman" w:cs="Times New Roman"/>
        </w:rPr>
        <w:t xml:space="preserve"> z kilku antycznych sarkofagowych wzorców pisał Aby </w:t>
      </w:r>
      <w:proofErr w:type="spellStart"/>
      <w:r w:rsidRPr="00487DE3">
        <w:rPr>
          <w:rFonts w:ascii="Times New Roman" w:hAnsi="Times New Roman" w:cs="Times New Roman"/>
        </w:rPr>
        <w:t>Warburg</w:t>
      </w:r>
      <w:proofErr w:type="spellEnd"/>
      <w:r w:rsidRPr="00487DE3">
        <w:rPr>
          <w:rFonts w:ascii="Times New Roman" w:hAnsi="Times New Roman" w:cs="Times New Roman"/>
        </w:rPr>
        <w:t xml:space="preserve">. Por. Aby </w:t>
      </w:r>
      <w:proofErr w:type="spellStart"/>
      <w:r w:rsidRPr="00487DE3">
        <w:rPr>
          <w:rFonts w:ascii="Times New Roman" w:hAnsi="Times New Roman" w:cs="Times New Roman"/>
        </w:rPr>
        <w:t>Warburg</w:t>
      </w:r>
      <w:proofErr w:type="spellEnd"/>
      <w:r w:rsidRPr="00487DE3">
        <w:rPr>
          <w:rFonts w:ascii="Times New Roman" w:hAnsi="Times New Roman" w:cs="Times New Roman"/>
        </w:rPr>
        <w:t xml:space="preserve">, </w:t>
      </w:r>
      <w:r w:rsidRPr="00487DE3">
        <w:rPr>
          <w:rFonts w:ascii="Times New Roman" w:hAnsi="Times New Roman" w:cs="Times New Roman"/>
          <w:i/>
        </w:rPr>
        <w:t xml:space="preserve">Mnemosyne.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Zwichen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Evolutionstheorie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 und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Bilderatlas</w:t>
      </w:r>
      <w:proofErr w:type="spellEnd"/>
      <w:r w:rsidRPr="00487DE3">
        <w:rPr>
          <w:rFonts w:ascii="Times New Roman" w:hAnsi="Times New Roman" w:cs="Times New Roman"/>
          <w:lang w:val="en-US"/>
        </w:rPr>
        <w:t xml:space="preserve">, [w:] A. Warburg,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Werke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 n </w:t>
      </w:r>
      <w:proofErr w:type="spellStart"/>
      <w:r w:rsidRPr="00487DE3">
        <w:rPr>
          <w:rFonts w:ascii="Times New Roman" w:hAnsi="Times New Roman" w:cs="Times New Roman"/>
          <w:i/>
          <w:lang w:val="en-US"/>
        </w:rPr>
        <w:t>Einem</w:t>
      </w:r>
      <w:proofErr w:type="spellEnd"/>
      <w:r w:rsidRPr="00487DE3">
        <w:rPr>
          <w:rFonts w:ascii="Times New Roman" w:hAnsi="Times New Roman" w:cs="Times New Roman"/>
          <w:i/>
          <w:lang w:val="en-US"/>
        </w:rPr>
        <w:t xml:space="preserve"> Band</w:t>
      </w:r>
      <w:r w:rsidRPr="00487DE3">
        <w:rPr>
          <w:rFonts w:ascii="Times New Roman" w:hAnsi="Times New Roman" w:cs="Times New Roman"/>
          <w:lang w:val="en-US"/>
        </w:rPr>
        <w:t xml:space="preserve">, </w:t>
      </w:r>
      <w:r w:rsidRPr="00487DE3">
        <w:rPr>
          <w:rFonts w:ascii="Times New Roman" w:hAnsi="Times New Roman" w:cs="Times New Roman"/>
          <w:shd w:val="clear" w:color="auto" w:fill="FFFFFF"/>
          <w:lang w:val="en-US"/>
        </w:rPr>
        <w:t>Frankfurt (Main)</w:t>
      </w:r>
      <w:r w:rsidRPr="00487DE3">
        <w:rPr>
          <w:rFonts w:ascii="Times New Roman" w:hAnsi="Times New Roman" w:cs="Times New Roman"/>
          <w:lang w:val="en-US"/>
        </w:rPr>
        <w:t xml:space="preserve"> 2010, s. 650-664.</w:t>
      </w:r>
    </w:p>
  </w:footnote>
  <w:footnote w:id="8">
    <w:p w:rsidR="002F3BC2" w:rsidRPr="00487DE3" w:rsidRDefault="002F3BC2" w:rsidP="00487DE3">
      <w:pPr>
        <w:pStyle w:val="Nagwek1"/>
        <w:spacing w:before="0" w:beforeAutospacing="0" w:after="0" w:afterAutospacing="0"/>
        <w:jc w:val="both"/>
        <w:rPr>
          <w:b w:val="0"/>
          <w:bCs w:val="0"/>
          <w:i/>
          <w:iCs/>
          <w:sz w:val="20"/>
          <w:szCs w:val="20"/>
        </w:rPr>
      </w:pPr>
      <w:r w:rsidRPr="00487DE3">
        <w:rPr>
          <w:rStyle w:val="Odwoanieprzypisudolnego"/>
          <w:b w:val="0"/>
          <w:sz w:val="20"/>
          <w:szCs w:val="20"/>
        </w:rPr>
        <w:footnoteRef/>
      </w:r>
      <w:r w:rsidRPr="00487DE3">
        <w:rPr>
          <w:b w:val="0"/>
          <w:sz w:val="20"/>
          <w:szCs w:val="20"/>
        </w:rPr>
        <w:t xml:space="preserve"> J. </w:t>
      </w:r>
      <w:proofErr w:type="spellStart"/>
      <w:r w:rsidRPr="00487DE3">
        <w:rPr>
          <w:b w:val="0"/>
          <w:sz w:val="20"/>
          <w:szCs w:val="20"/>
        </w:rPr>
        <w:t>Kreidler</w:t>
      </w:r>
      <w:proofErr w:type="spellEnd"/>
      <w:r w:rsidRPr="00487DE3">
        <w:rPr>
          <w:b w:val="0"/>
          <w:sz w:val="20"/>
          <w:szCs w:val="20"/>
        </w:rPr>
        <w:t xml:space="preserve">, </w:t>
      </w:r>
      <w:r w:rsidRPr="00487DE3">
        <w:rPr>
          <w:b w:val="0"/>
          <w:bCs w:val="0"/>
          <w:i/>
          <w:iCs/>
          <w:sz w:val="20"/>
          <w:szCs w:val="20"/>
        </w:rPr>
        <w:t xml:space="preserve">Muzyka z muzyki, </w:t>
      </w:r>
      <w:r w:rsidRPr="00487DE3">
        <w:rPr>
          <w:b w:val="0"/>
          <w:iCs/>
          <w:sz w:val="20"/>
          <w:szCs w:val="20"/>
        </w:rPr>
        <w:t xml:space="preserve">tłum. Monika </w:t>
      </w:r>
      <w:proofErr w:type="spellStart"/>
      <w:r w:rsidRPr="00487DE3">
        <w:rPr>
          <w:b w:val="0"/>
          <w:iCs/>
          <w:sz w:val="20"/>
          <w:szCs w:val="20"/>
        </w:rPr>
        <w:t>Zamięcka</w:t>
      </w:r>
      <w:proofErr w:type="spellEnd"/>
      <w:r w:rsidRPr="00487DE3">
        <w:rPr>
          <w:b w:val="0"/>
          <w:i/>
          <w:iCs/>
          <w:sz w:val="20"/>
          <w:szCs w:val="20"/>
        </w:rPr>
        <w:t xml:space="preserve">, </w:t>
      </w:r>
      <w:r w:rsidRPr="00487DE3">
        <w:rPr>
          <w:b w:val="0"/>
          <w:iCs/>
          <w:sz w:val="20"/>
          <w:szCs w:val="20"/>
        </w:rPr>
        <w:t xml:space="preserve">„Glissando” </w:t>
      </w:r>
      <w:r w:rsidRPr="00487DE3">
        <w:rPr>
          <w:b w:val="0"/>
          <w:bCs w:val="0"/>
          <w:iCs/>
          <w:sz w:val="20"/>
          <w:szCs w:val="20"/>
        </w:rPr>
        <w:t xml:space="preserve">nr 22 (22) /2013. Artykuł dostępny w wersji elektronicznej: </w:t>
      </w:r>
      <w:hyperlink r:id="rId1" w:history="1">
        <w:r w:rsidRPr="00487DE3">
          <w:rPr>
            <w:rStyle w:val="Hipercze"/>
            <w:b w:val="0"/>
            <w:bCs w:val="0"/>
            <w:iCs/>
            <w:color w:val="auto"/>
            <w:sz w:val="20"/>
            <w:szCs w:val="20"/>
          </w:rPr>
          <w:t>http://www.glissando.pl/tekst/muzyka-z-muzyki/</w:t>
        </w:r>
      </w:hyperlink>
      <w:r w:rsidRPr="00487DE3">
        <w:rPr>
          <w:b w:val="0"/>
          <w:bCs w:val="0"/>
          <w:iCs/>
          <w:sz w:val="20"/>
          <w:szCs w:val="20"/>
        </w:rPr>
        <w:t xml:space="preserve"> (dostęp: 01.082017).</w:t>
      </w:r>
    </w:p>
  </w:footnote>
  <w:footnote w:id="9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</w:rPr>
        <w:t xml:space="preserve"> </w:t>
      </w:r>
      <w:proofErr w:type="spellStart"/>
      <w:r w:rsidR="00E80B8F" w:rsidRPr="00487DE3">
        <w:rPr>
          <w:rFonts w:ascii="Times New Roman" w:hAnsi="Times New Roman" w:cs="Times New Roman"/>
        </w:rPr>
        <w:t>Ibidem</w:t>
      </w:r>
      <w:proofErr w:type="spellEnd"/>
      <w:r w:rsidRPr="00487DE3">
        <w:rPr>
          <w:rFonts w:ascii="Times New Roman" w:hAnsi="Times New Roman" w:cs="Times New Roman"/>
        </w:rPr>
        <w:t xml:space="preserve">. </w:t>
      </w:r>
    </w:p>
  </w:footnote>
  <w:footnote w:id="10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</w:rPr>
        <w:t xml:space="preserve"> </w:t>
      </w:r>
      <w:proofErr w:type="spellStart"/>
      <w:r w:rsidR="00E80B8F" w:rsidRPr="00487DE3">
        <w:rPr>
          <w:rFonts w:ascii="Times New Roman" w:hAnsi="Times New Roman" w:cs="Times New Roman"/>
        </w:rPr>
        <w:t>Ibidem</w:t>
      </w:r>
      <w:proofErr w:type="spellEnd"/>
      <w:r w:rsidRPr="00487DE3">
        <w:rPr>
          <w:rFonts w:ascii="Times New Roman" w:hAnsi="Times New Roman" w:cs="Times New Roman"/>
        </w:rPr>
        <w:t>.</w:t>
      </w:r>
    </w:p>
  </w:footnote>
  <w:footnote w:id="11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</w:rPr>
        <w:t xml:space="preserve"> A. Gniotek, </w:t>
      </w:r>
      <w:r w:rsidRPr="00487DE3">
        <w:rPr>
          <w:rFonts w:ascii="Times New Roman" w:hAnsi="Times New Roman" w:cs="Times New Roman"/>
          <w:i/>
        </w:rPr>
        <w:t>Nowe boginie</w:t>
      </w:r>
      <w:r w:rsidRPr="00487DE3">
        <w:rPr>
          <w:rFonts w:ascii="Times New Roman" w:hAnsi="Times New Roman" w:cs="Times New Roman"/>
        </w:rPr>
        <w:t>, „Sztuka.pl- Gazeta Antykwaryczna”, 1-3/2010,  s. 67.</w:t>
      </w:r>
    </w:p>
  </w:footnote>
  <w:footnote w:id="12">
    <w:p w:rsidR="002F3BC2" w:rsidRPr="00487DE3" w:rsidRDefault="002F3BC2" w:rsidP="00487DE3">
      <w:pPr>
        <w:pStyle w:val="Tekstprzypisudolnego"/>
        <w:jc w:val="both"/>
        <w:rPr>
          <w:rFonts w:ascii="Times New Roman" w:hAnsi="Times New Roman" w:cs="Times New Roman"/>
        </w:rPr>
      </w:pPr>
      <w:r w:rsidRPr="00487DE3">
        <w:rPr>
          <w:rStyle w:val="Odwoanieprzypisudolnego"/>
          <w:rFonts w:ascii="Times New Roman" w:hAnsi="Times New Roman" w:cs="Times New Roman"/>
        </w:rPr>
        <w:footnoteRef/>
      </w:r>
      <w:r w:rsidRPr="00487DE3">
        <w:rPr>
          <w:rFonts w:ascii="Times New Roman" w:hAnsi="Times New Roman" w:cs="Times New Roman"/>
        </w:rPr>
        <w:t xml:space="preserve"> </w:t>
      </w:r>
      <w:r w:rsidRPr="00487DE3">
        <w:rPr>
          <w:rFonts w:ascii="Times New Roman" w:hAnsi="Times New Roman" w:cs="Times New Roman"/>
          <w:i/>
        </w:rPr>
        <w:t>Stary Testament</w:t>
      </w:r>
      <w:r w:rsidRPr="00487DE3">
        <w:rPr>
          <w:rFonts w:ascii="Times New Roman" w:hAnsi="Times New Roman" w:cs="Times New Roman"/>
        </w:rPr>
        <w:t xml:space="preserve">, Księga Rodzaju 1;26-27.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47C"/>
    <w:rsid w:val="000052E9"/>
    <w:rsid w:val="00015B2A"/>
    <w:rsid w:val="00067124"/>
    <w:rsid w:val="00076B8D"/>
    <w:rsid w:val="00077B67"/>
    <w:rsid w:val="00083C1E"/>
    <w:rsid w:val="000C2DA1"/>
    <w:rsid w:val="000F4BBE"/>
    <w:rsid w:val="00110D9B"/>
    <w:rsid w:val="00114885"/>
    <w:rsid w:val="00116D2B"/>
    <w:rsid w:val="00161743"/>
    <w:rsid w:val="00196B53"/>
    <w:rsid w:val="001A19AF"/>
    <w:rsid w:val="001C2A05"/>
    <w:rsid w:val="002222F4"/>
    <w:rsid w:val="002517A5"/>
    <w:rsid w:val="002F3BC2"/>
    <w:rsid w:val="002F7839"/>
    <w:rsid w:val="00321223"/>
    <w:rsid w:val="00337F18"/>
    <w:rsid w:val="0034257A"/>
    <w:rsid w:val="00357D0F"/>
    <w:rsid w:val="00385DF0"/>
    <w:rsid w:val="003904E2"/>
    <w:rsid w:val="004245CA"/>
    <w:rsid w:val="00424A13"/>
    <w:rsid w:val="00440783"/>
    <w:rsid w:val="00487DE3"/>
    <w:rsid w:val="004A5B67"/>
    <w:rsid w:val="004B3611"/>
    <w:rsid w:val="004B3C08"/>
    <w:rsid w:val="004D01DB"/>
    <w:rsid w:val="004D2FEC"/>
    <w:rsid w:val="004F378A"/>
    <w:rsid w:val="0056387A"/>
    <w:rsid w:val="0057596B"/>
    <w:rsid w:val="005E447D"/>
    <w:rsid w:val="00611E25"/>
    <w:rsid w:val="00616819"/>
    <w:rsid w:val="00663DBD"/>
    <w:rsid w:val="006902B4"/>
    <w:rsid w:val="006C3464"/>
    <w:rsid w:val="006C7653"/>
    <w:rsid w:val="006F1361"/>
    <w:rsid w:val="007274D3"/>
    <w:rsid w:val="00742EBA"/>
    <w:rsid w:val="007A0528"/>
    <w:rsid w:val="007A5D5C"/>
    <w:rsid w:val="007D301A"/>
    <w:rsid w:val="00826CF7"/>
    <w:rsid w:val="008501AF"/>
    <w:rsid w:val="00896F00"/>
    <w:rsid w:val="008E049A"/>
    <w:rsid w:val="00907309"/>
    <w:rsid w:val="00961C2D"/>
    <w:rsid w:val="009644AD"/>
    <w:rsid w:val="009863B9"/>
    <w:rsid w:val="009D370D"/>
    <w:rsid w:val="009F069C"/>
    <w:rsid w:val="00A44337"/>
    <w:rsid w:val="00A455DE"/>
    <w:rsid w:val="00A81AEA"/>
    <w:rsid w:val="00A87610"/>
    <w:rsid w:val="00A93761"/>
    <w:rsid w:val="00AB0D32"/>
    <w:rsid w:val="00AD5F9D"/>
    <w:rsid w:val="00B57536"/>
    <w:rsid w:val="00B6240C"/>
    <w:rsid w:val="00B8348C"/>
    <w:rsid w:val="00B90437"/>
    <w:rsid w:val="00B919F3"/>
    <w:rsid w:val="00BC450D"/>
    <w:rsid w:val="00BD0341"/>
    <w:rsid w:val="00C51DB7"/>
    <w:rsid w:val="00C95F93"/>
    <w:rsid w:val="00C9747C"/>
    <w:rsid w:val="00D07939"/>
    <w:rsid w:val="00DF0BF7"/>
    <w:rsid w:val="00DF231F"/>
    <w:rsid w:val="00E00BB4"/>
    <w:rsid w:val="00E558CD"/>
    <w:rsid w:val="00E64B4B"/>
    <w:rsid w:val="00E80B8F"/>
    <w:rsid w:val="00E8353D"/>
    <w:rsid w:val="00EB060B"/>
    <w:rsid w:val="00EF7E73"/>
    <w:rsid w:val="00F241AC"/>
    <w:rsid w:val="00F26636"/>
    <w:rsid w:val="00F35ACE"/>
    <w:rsid w:val="00F8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B4"/>
  </w:style>
  <w:style w:type="paragraph" w:styleId="Nagwek1">
    <w:name w:val="heading 1"/>
    <w:basedOn w:val="Normalny"/>
    <w:link w:val="Nagwek1Znak"/>
    <w:uiPriority w:val="9"/>
    <w:qFormat/>
    <w:rsid w:val="0039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3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3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76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01A"/>
  </w:style>
  <w:style w:type="paragraph" w:styleId="Stopka">
    <w:name w:val="footer"/>
    <w:basedOn w:val="Normalny"/>
    <w:link w:val="StopkaZnak"/>
    <w:uiPriority w:val="99"/>
    <w:unhideWhenUsed/>
    <w:rsid w:val="007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1A"/>
  </w:style>
  <w:style w:type="character" w:customStyle="1" w:styleId="apple-converted-space">
    <w:name w:val="apple-converted-space"/>
    <w:basedOn w:val="Domylnaczcionkaakapitu"/>
    <w:rsid w:val="00B90437"/>
  </w:style>
  <w:style w:type="character" w:customStyle="1" w:styleId="Nagwek1Znak">
    <w:name w:val="Nagłówek 1 Znak"/>
    <w:basedOn w:val="Domylnaczcionkaakapitu"/>
    <w:link w:val="Nagwek1"/>
    <w:uiPriority w:val="9"/>
    <w:rsid w:val="003904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116D2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6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issando.pl/tekst/muzyka-z-muzy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25C87-EC5A-4FE9-91E8-C0C9C020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2213</Words>
  <Characters>14876</Characters>
  <Application>Microsoft Office Word</Application>
  <DocSecurity>0</DocSecurity>
  <Lines>215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Marta Smolinska</cp:lastModifiedBy>
  <cp:revision>58</cp:revision>
  <dcterms:created xsi:type="dcterms:W3CDTF">2017-08-07T10:07:00Z</dcterms:created>
  <dcterms:modified xsi:type="dcterms:W3CDTF">2017-08-11T17:15:00Z</dcterms:modified>
</cp:coreProperties>
</file>